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09E" w14:textId="795C57D4" w:rsidR="00B8331F" w:rsidRPr="00B34D8C" w:rsidRDefault="00B8331F" w:rsidP="00B8331F">
      <w:pPr>
        <w:pStyle w:val="Heading1"/>
        <w:spacing w:before="120" w:after="120"/>
        <w:rPr>
          <w:rFonts w:ascii="Arial" w:hAnsi="Arial" w:cs="Arial"/>
        </w:rPr>
      </w:pPr>
      <w:r w:rsidRPr="00E36B2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7CCBA87D" wp14:editId="753BDC55">
            <wp:simplePos x="0" y="0"/>
            <wp:positionH relativeFrom="leftMargin">
              <wp:align>right</wp:align>
            </wp:positionH>
            <wp:positionV relativeFrom="paragraph">
              <wp:posOffset>-762635</wp:posOffset>
            </wp:positionV>
            <wp:extent cx="642796" cy="472317"/>
            <wp:effectExtent l="0" t="0" r="5080" b="4445"/>
            <wp:wrapNone/>
            <wp:docPr id="10" name="Picture 10" descr="W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6" cy="47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AFD7B33">
        <w:rPr>
          <w:rFonts w:ascii="Arial" w:hAnsi="Arial" w:cs="Arial"/>
        </w:rPr>
        <w:t xml:space="preserve">Wimmera CMA </w:t>
      </w:r>
      <w:r w:rsidR="00C647CF" w:rsidRPr="6AFD7B33">
        <w:rPr>
          <w:rFonts w:ascii="Arial" w:hAnsi="Arial" w:cs="Arial"/>
        </w:rPr>
        <w:t>Associate Board Member</w:t>
      </w:r>
      <w:r w:rsidRPr="6AFD7B33">
        <w:rPr>
          <w:rFonts w:ascii="Arial" w:hAnsi="Arial" w:cs="Arial"/>
        </w:rPr>
        <w:t xml:space="preserve"> </w:t>
      </w:r>
    </w:p>
    <w:p w14:paraId="74E190CA" w14:textId="440708DB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b w:val="0"/>
          <w:bCs/>
          <w:sz w:val="22"/>
          <w:szCs w:val="22"/>
        </w:rPr>
      </w:pPr>
      <w:r w:rsidRPr="009344D2">
        <w:rPr>
          <w:rFonts w:ascii="Arial" w:hAnsi="Arial" w:cs="Arial"/>
          <w:b w:val="0"/>
          <w:bCs/>
          <w:sz w:val="22"/>
          <w:szCs w:val="22"/>
        </w:rPr>
        <w:t xml:space="preserve">Wimmera CMA </w:t>
      </w:r>
      <w:r w:rsidR="00510FEA">
        <w:rPr>
          <w:rFonts w:ascii="Arial" w:hAnsi="Arial" w:cs="Arial"/>
          <w:b w:val="0"/>
          <w:bCs/>
          <w:sz w:val="22"/>
          <w:szCs w:val="22"/>
        </w:rPr>
        <w:t>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344D2">
        <w:rPr>
          <w:rFonts w:ascii="Arial" w:hAnsi="Arial" w:cs="Arial"/>
          <w:b w:val="0"/>
          <w:bCs/>
          <w:sz w:val="22"/>
          <w:szCs w:val="22"/>
        </w:rPr>
        <w:t>recruit</w:t>
      </w:r>
      <w:r>
        <w:rPr>
          <w:rFonts w:ascii="Arial" w:hAnsi="Arial" w:cs="Arial"/>
          <w:b w:val="0"/>
          <w:bCs/>
          <w:sz w:val="22"/>
          <w:szCs w:val="22"/>
        </w:rPr>
        <w:t>ing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10FEA">
        <w:rPr>
          <w:rFonts w:ascii="Arial" w:hAnsi="Arial" w:cs="Arial"/>
          <w:b w:val="0"/>
          <w:bCs/>
          <w:sz w:val="22"/>
          <w:szCs w:val="22"/>
        </w:rPr>
        <w:t xml:space="preserve">for </w:t>
      </w:r>
      <w:r w:rsidR="00510FEA" w:rsidRPr="6AFD7B33">
        <w:rPr>
          <w:rFonts w:ascii="Arial" w:hAnsi="Arial" w:cs="Arial"/>
          <w:b w:val="0"/>
          <w:sz w:val="22"/>
          <w:szCs w:val="22"/>
        </w:rPr>
        <w:t>a</w:t>
      </w:r>
      <w:r w:rsidR="56F71855" w:rsidRPr="6AFD7B33">
        <w:rPr>
          <w:rFonts w:ascii="Arial" w:hAnsi="Arial" w:cs="Arial"/>
          <w:b w:val="0"/>
          <w:sz w:val="22"/>
          <w:szCs w:val="22"/>
        </w:rPr>
        <w:t>n</w:t>
      </w:r>
      <w:r w:rsidR="00331304">
        <w:rPr>
          <w:rFonts w:ascii="Arial" w:hAnsi="Arial" w:cs="Arial"/>
          <w:b w:val="0"/>
          <w:bCs/>
          <w:sz w:val="22"/>
          <w:szCs w:val="22"/>
        </w:rPr>
        <w:t xml:space="preserve"> Associate</w:t>
      </w:r>
      <w:r>
        <w:rPr>
          <w:rFonts w:ascii="Arial" w:hAnsi="Arial" w:cs="Arial"/>
          <w:b w:val="0"/>
          <w:bCs/>
          <w:sz w:val="22"/>
          <w:szCs w:val="22"/>
        </w:rPr>
        <w:t xml:space="preserve"> board development position. </w:t>
      </w:r>
    </w:p>
    <w:p w14:paraId="0C7C9BF5" w14:textId="5EBADFB1" w:rsidR="00B8331F" w:rsidRPr="009344D2" w:rsidRDefault="00B8331F" w:rsidP="00B8331F">
      <w:pPr>
        <w:pStyle w:val="Heading1"/>
        <w:tabs>
          <w:tab w:val="num" w:pos="36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Wimmera CMA is seeking </w:t>
      </w:r>
      <w:r w:rsidR="00AF7C02">
        <w:rPr>
          <w:rFonts w:ascii="Arial" w:hAnsi="Arial" w:cs="Arial"/>
          <w:b w:val="0"/>
          <w:bCs/>
          <w:sz w:val="22"/>
          <w:szCs w:val="22"/>
        </w:rPr>
        <w:t xml:space="preserve">to appoint </w:t>
      </w:r>
      <w:r w:rsidR="00AF7C02" w:rsidRPr="6AFD7B33">
        <w:rPr>
          <w:rFonts w:ascii="Arial" w:hAnsi="Arial" w:cs="Arial"/>
          <w:b w:val="0"/>
          <w:sz w:val="22"/>
          <w:szCs w:val="22"/>
        </w:rPr>
        <w:t>a</w:t>
      </w:r>
      <w:r w:rsidR="071AD7B0" w:rsidRPr="6AFD7B33">
        <w:rPr>
          <w:rFonts w:ascii="Arial" w:hAnsi="Arial" w:cs="Arial"/>
          <w:b w:val="0"/>
          <w:sz w:val="22"/>
          <w:szCs w:val="22"/>
        </w:rPr>
        <w:t>n</w:t>
      </w:r>
      <w:r w:rsidR="0052384F">
        <w:rPr>
          <w:rFonts w:ascii="Arial" w:hAnsi="Arial" w:cs="Arial"/>
          <w:b w:val="0"/>
          <w:bCs/>
          <w:sz w:val="22"/>
          <w:szCs w:val="22"/>
        </w:rPr>
        <w:t xml:space="preserve"> Associate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(aged 18-35)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344D2">
        <w:rPr>
          <w:rFonts w:ascii="Arial" w:hAnsi="Arial" w:cs="Arial"/>
          <w:b w:val="0"/>
          <w:bCs/>
          <w:sz w:val="22"/>
          <w:szCs w:val="22"/>
        </w:rPr>
        <w:t>to their board. Th</w:t>
      </w:r>
      <w:r w:rsidR="00510FEA">
        <w:rPr>
          <w:rFonts w:ascii="Arial" w:hAnsi="Arial" w:cs="Arial"/>
          <w:b w:val="0"/>
          <w:bCs/>
          <w:sz w:val="22"/>
          <w:szCs w:val="22"/>
        </w:rPr>
        <w:t>is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12-month position will </w:t>
      </w:r>
      <w:r w:rsidR="006D1EA0">
        <w:rPr>
          <w:rFonts w:ascii="Arial" w:hAnsi="Arial" w:cs="Arial"/>
          <w:b w:val="0"/>
          <w:bCs/>
          <w:sz w:val="22"/>
          <w:szCs w:val="22"/>
        </w:rPr>
        <w:t xml:space="preserve">develop your 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understanding of the water sector and its governance practices. </w:t>
      </w:r>
    </w:p>
    <w:p w14:paraId="2377C22C" w14:textId="77777777" w:rsidR="00B8331F" w:rsidRPr="009344D2" w:rsidRDefault="00B8331F" w:rsidP="00B8331F">
      <w:pPr>
        <w:numPr>
          <w:ilvl w:val="12"/>
          <w:numId w:val="0"/>
        </w:numPr>
        <w:tabs>
          <w:tab w:val="num" w:pos="360"/>
          <w:tab w:val="left" w:pos="3119"/>
        </w:tabs>
        <w:rPr>
          <w:rFonts w:ascii="Arial" w:hAnsi="Arial" w:cs="Arial"/>
          <w:sz w:val="22"/>
          <w:szCs w:val="22"/>
        </w:rPr>
      </w:pPr>
      <w:r w:rsidRPr="0010308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BAE15" wp14:editId="7DC2370A">
                <wp:simplePos x="0" y="0"/>
                <wp:positionH relativeFrom="column">
                  <wp:posOffset>4483735</wp:posOffset>
                </wp:positionH>
                <wp:positionV relativeFrom="paragraph">
                  <wp:posOffset>73660</wp:posOffset>
                </wp:positionV>
                <wp:extent cx="1214120" cy="249555"/>
                <wp:effectExtent l="3175" t="0" r="1905" b="0"/>
                <wp:wrapNone/>
                <wp:docPr id="1914623201" name="Text Box 191462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5011" w14:textId="77777777" w:rsidR="00B8331F" w:rsidRDefault="00B8331F" w:rsidP="00B8331F">
                            <w:pPr>
                              <w:rPr>
                                <w:rFonts w:ascii="Gill Sans" w:hAnsi="Gill San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BAE15" id="_x0000_t202" coordsize="21600,21600" o:spt="202" path="m,l,21600r21600,l21600,xe">
                <v:stroke joinstyle="miter"/>
                <v:path gradientshapeok="t" o:connecttype="rect"/>
              </v:shapetype>
              <v:shape id="Text Box 1914623201" o:spid="_x0000_s1026" type="#_x0000_t202" style="position:absolute;margin-left:353.05pt;margin-top:5.8pt;width:95.6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" filled="f" stroked="f">
                <v:textbox>
                  <w:txbxContent>
                    <w:p w14:paraId="18725011" w14:textId="77777777" w:rsidR="00B8331F" w:rsidRDefault="00B8331F" w:rsidP="00B8331F">
                      <w:pPr>
                        <w:rPr>
                          <w:rFonts w:ascii="Gill Sans" w:hAnsi="Gill San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0E65B" w14:textId="77777777" w:rsidR="00B8331F" w:rsidRPr="00EE356D" w:rsidRDefault="00B8331F" w:rsidP="00B8331F">
      <w:pPr>
        <w:numPr>
          <w:ilvl w:val="12"/>
          <w:numId w:val="0"/>
        </w:numPr>
        <w:tabs>
          <w:tab w:val="num" w:pos="360"/>
          <w:tab w:val="left" w:pos="3119"/>
        </w:tabs>
        <w:rPr>
          <w:rFonts w:ascii="Arial" w:hAnsi="Arial" w:cs="Arial"/>
          <w:b/>
          <w:bCs/>
          <w:sz w:val="26"/>
        </w:rPr>
      </w:pPr>
      <w:r w:rsidRPr="00EE356D">
        <w:rPr>
          <w:rFonts w:ascii="Arial" w:hAnsi="Arial" w:cs="Arial"/>
          <w:b/>
          <w:bCs/>
          <w:sz w:val="26"/>
        </w:rPr>
        <w:t>Position Purpose</w:t>
      </w:r>
    </w:p>
    <w:p w14:paraId="5471F8C4" w14:textId="47FC7AD3" w:rsidR="00B8331F" w:rsidRDefault="00B8331F" w:rsidP="00B8331F">
      <w:pPr>
        <w:rPr>
          <w:rFonts w:ascii="Arial" w:hAnsi="Arial" w:cs="Arial"/>
          <w:sz w:val="22"/>
          <w:szCs w:val="22"/>
        </w:rPr>
      </w:pPr>
      <w:r w:rsidRPr="6AFD7B33">
        <w:rPr>
          <w:rFonts w:ascii="Arial" w:hAnsi="Arial" w:cs="Arial"/>
          <w:sz w:val="22"/>
          <w:szCs w:val="22"/>
        </w:rPr>
        <w:t>Th</w:t>
      </w:r>
      <w:r w:rsidR="71CAA29F" w:rsidRPr="6AFD7B3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Development </w:t>
      </w:r>
      <w:r w:rsidR="0052384F">
        <w:rPr>
          <w:rFonts w:ascii="Arial" w:hAnsi="Arial" w:cs="Arial"/>
          <w:sz w:val="22"/>
          <w:szCs w:val="22"/>
        </w:rPr>
        <w:t>role</w:t>
      </w:r>
      <w:r>
        <w:rPr>
          <w:rFonts w:ascii="Arial" w:hAnsi="Arial" w:cs="Arial"/>
          <w:sz w:val="22"/>
          <w:szCs w:val="22"/>
        </w:rPr>
        <w:t xml:space="preserve"> </w:t>
      </w:r>
      <w:r w:rsidR="0095335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49117859"/>
      <w:r>
        <w:rPr>
          <w:rFonts w:ascii="Arial" w:hAnsi="Arial" w:cs="Arial"/>
          <w:sz w:val="22"/>
          <w:szCs w:val="22"/>
        </w:rPr>
        <w:t xml:space="preserve">designed to support and assist future </w:t>
      </w:r>
      <w:r w:rsidRPr="00301B8B">
        <w:rPr>
          <w:rFonts w:ascii="Arial" w:hAnsi="Arial" w:cs="Arial"/>
          <w:sz w:val="22"/>
          <w:szCs w:val="22"/>
        </w:rPr>
        <w:t>board me</w:t>
      </w:r>
      <w:bookmarkEnd w:id="0"/>
      <w:r>
        <w:rPr>
          <w:rFonts w:ascii="Arial" w:hAnsi="Arial" w:cs="Arial"/>
          <w:sz w:val="22"/>
          <w:szCs w:val="22"/>
        </w:rPr>
        <w:t xml:space="preserve">mbers and community leaders.  Development positions cover all aspects board accountabilities, </w:t>
      </w:r>
      <w:proofErr w:type="gramStart"/>
      <w:r>
        <w:rPr>
          <w:rFonts w:ascii="Arial" w:hAnsi="Arial" w:cs="Arial"/>
          <w:sz w:val="22"/>
          <w:szCs w:val="22"/>
        </w:rPr>
        <w:t>responsibilities</w:t>
      </w:r>
      <w:proofErr w:type="gramEnd"/>
      <w:r>
        <w:rPr>
          <w:rFonts w:ascii="Arial" w:hAnsi="Arial" w:cs="Arial"/>
          <w:sz w:val="22"/>
          <w:szCs w:val="22"/>
        </w:rPr>
        <w:t xml:space="preserve"> and obligations, noting this position excludes </w:t>
      </w:r>
      <w:r w:rsidRPr="006B6D51">
        <w:rPr>
          <w:rFonts w:ascii="Arial" w:hAnsi="Arial" w:cs="Arial"/>
          <w:sz w:val="22"/>
          <w:szCs w:val="22"/>
        </w:rPr>
        <w:t>voting decisions.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3614A86" w14:textId="77777777" w:rsidR="00B8331F" w:rsidRPr="001500D5" w:rsidRDefault="00B8331F" w:rsidP="00B8331F">
      <w:pPr>
        <w:rPr>
          <w:rFonts w:ascii="Arial" w:hAnsi="Arial" w:cs="Arial"/>
          <w:sz w:val="22"/>
          <w:szCs w:val="22"/>
        </w:rPr>
      </w:pPr>
    </w:p>
    <w:p w14:paraId="3674CFEC" w14:textId="77777777" w:rsidR="00B8331F" w:rsidRDefault="00B8331F" w:rsidP="00B8331F">
      <w:pPr>
        <w:rPr>
          <w:rFonts w:ascii="Arial" w:hAnsi="Arial" w:cs="Arial"/>
          <w:b/>
          <w:iCs/>
          <w:sz w:val="26"/>
          <w:szCs w:val="26"/>
        </w:rPr>
      </w:pPr>
      <w:r w:rsidRPr="00E36B2F">
        <w:rPr>
          <w:rFonts w:ascii="Arial" w:hAnsi="Arial" w:cs="Arial"/>
          <w:b/>
          <w:iCs/>
          <w:sz w:val="26"/>
          <w:szCs w:val="26"/>
        </w:rPr>
        <w:t>Responsibilities</w:t>
      </w:r>
    </w:p>
    <w:p w14:paraId="3A595106" w14:textId="77777777" w:rsidR="00B8331F" w:rsidRPr="00CE123C" w:rsidRDefault="00B8331F" w:rsidP="00B8331F">
      <w:pPr>
        <w:rPr>
          <w:rFonts w:ascii="Arial" w:hAnsi="Arial" w:cs="Arial"/>
          <w:b/>
          <w:sz w:val="26"/>
          <w:szCs w:val="26"/>
        </w:rPr>
      </w:pPr>
    </w:p>
    <w:p w14:paraId="0F86272D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A</w:t>
      </w:r>
      <w:r w:rsidRPr="008C1688">
        <w:rPr>
          <w:rFonts w:ascii="Arial" w:hAnsi="Arial" w:cs="Arial"/>
          <w:bCs/>
          <w:iCs/>
          <w:sz w:val="22"/>
        </w:rPr>
        <w:t>ttend</w:t>
      </w:r>
      <w:r>
        <w:rPr>
          <w:rFonts w:ascii="Arial" w:hAnsi="Arial" w:cs="Arial"/>
          <w:bCs/>
          <w:iCs/>
          <w:sz w:val="22"/>
        </w:rPr>
        <w:t>s</w:t>
      </w:r>
      <w:r w:rsidRPr="008C1688">
        <w:rPr>
          <w:rFonts w:ascii="Arial" w:hAnsi="Arial" w:cs="Arial"/>
          <w:bCs/>
          <w:iCs/>
          <w:sz w:val="22"/>
        </w:rPr>
        <w:t xml:space="preserve"> board meetings (up to 8 per year)</w:t>
      </w:r>
      <w:r>
        <w:rPr>
          <w:rFonts w:ascii="Arial" w:hAnsi="Arial" w:cs="Arial"/>
          <w:bCs/>
          <w:iCs/>
          <w:sz w:val="22"/>
        </w:rPr>
        <w:t>.</w:t>
      </w:r>
    </w:p>
    <w:p w14:paraId="2899B494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C</w:t>
      </w:r>
      <w:r w:rsidRPr="008C1688">
        <w:rPr>
          <w:rFonts w:ascii="Arial" w:hAnsi="Arial" w:cs="Arial"/>
          <w:bCs/>
          <w:iCs/>
          <w:sz w:val="22"/>
        </w:rPr>
        <w:t xml:space="preserve">onsult with the chair, board members and executive staff </w:t>
      </w:r>
      <w:r>
        <w:rPr>
          <w:rFonts w:ascii="Arial" w:hAnsi="Arial" w:cs="Arial"/>
          <w:bCs/>
          <w:iCs/>
          <w:sz w:val="22"/>
        </w:rPr>
        <w:t>and</w:t>
      </w:r>
      <w:r w:rsidRPr="008C1688">
        <w:rPr>
          <w:rFonts w:ascii="Arial" w:hAnsi="Arial" w:cs="Arial"/>
          <w:bCs/>
          <w:iCs/>
          <w:sz w:val="22"/>
        </w:rPr>
        <w:t xml:space="preserve"> provide input to board discussions and deliberations. </w:t>
      </w:r>
    </w:p>
    <w:p w14:paraId="2BB15354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E</w:t>
      </w:r>
      <w:r w:rsidRPr="008C1688">
        <w:rPr>
          <w:rFonts w:ascii="Arial" w:hAnsi="Arial" w:cs="Arial"/>
          <w:bCs/>
          <w:iCs/>
          <w:sz w:val="22"/>
        </w:rPr>
        <w:t xml:space="preserve">ngage with selected </w:t>
      </w:r>
      <w:r>
        <w:rPr>
          <w:rFonts w:ascii="Arial" w:hAnsi="Arial" w:cs="Arial"/>
          <w:bCs/>
          <w:iCs/>
          <w:sz w:val="22"/>
        </w:rPr>
        <w:t xml:space="preserve">water sector </w:t>
      </w:r>
      <w:r w:rsidRPr="008C1688">
        <w:rPr>
          <w:rFonts w:ascii="Arial" w:hAnsi="Arial" w:cs="Arial"/>
          <w:bCs/>
          <w:iCs/>
          <w:sz w:val="22"/>
        </w:rPr>
        <w:t>activities and events to build knowledge and relationships</w:t>
      </w:r>
      <w:r>
        <w:rPr>
          <w:rFonts w:ascii="Arial" w:hAnsi="Arial" w:cs="Arial"/>
          <w:bCs/>
          <w:iCs/>
          <w:sz w:val="22"/>
        </w:rPr>
        <w:t>.</w:t>
      </w:r>
    </w:p>
    <w:p w14:paraId="4CD694E2" w14:textId="77777777" w:rsidR="00B8331F" w:rsidRPr="00CC416B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A</w:t>
      </w:r>
      <w:r w:rsidRPr="008C1688">
        <w:rPr>
          <w:rFonts w:ascii="Arial" w:hAnsi="Arial" w:cs="Arial"/>
          <w:bCs/>
          <w:iCs/>
          <w:sz w:val="22"/>
        </w:rPr>
        <w:t xml:space="preserve">ttend regional and state initiatives and events provided for improving governance and </w:t>
      </w:r>
      <w:r>
        <w:rPr>
          <w:rFonts w:ascii="Arial" w:hAnsi="Arial" w:cs="Arial"/>
          <w:bCs/>
          <w:iCs/>
          <w:sz w:val="22"/>
        </w:rPr>
        <w:t>professional development</w:t>
      </w:r>
      <w:r w:rsidRPr="008C1688">
        <w:rPr>
          <w:rFonts w:ascii="Arial" w:hAnsi="Arial" w:cs="Arial"/>
          <w:bCs/>
          <w:iCs/>
          <w:sz w:val="22"/>
        </w:rPr>
        <w:t>.</w:t>
      </w:r>
    </w:p>
    <w:p w14:paraId="5F1A73FF" w14:textId="77777777" w:rsidR="00B8331F" w:rsidRDefault="00B8331F" w:rsidP="00B8331F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CE123C">
        <w:rPr>
          <w:rFonts w:ascii="Arial" w:hAnsi="Arial" w:cs="Arial"/>
          <w:bCs/>
          <w:iCs/>
          <w:sz w:val="22"/>
          <w:szCs w:val="22"/>
        </w:rPr>
        <w:t xml:space="preserve">Provide an independent perspective and input to </w:t>
      </w:r>
      <w:r>
        <w:rPr>
          <w:rFonts w:ascii="Arial" w:hAnsi="Arial" w:cs="Arial"/>
          <w:bCs/>
          <w:iCs/>
          <w:sz w:val="22"/>
          <w:szCs w:val="22"/>
        </w:rPr>
        <w:t xml:space="preserve">water sector </w:t>
      </w:r>
      <w:r w:rsidRPr="00CE123C">
        <w:rPr>
          <w:rFonts w:ascii="Arial" w:hAnsi="Arial" w:cs="Arial"/>
          <w:bCs/>
          <w:iCs/>
          <w:sz w:val="22"/>
          <w:szCs w:val="22"/>
        </w:rPr>
        <w:t xml:space="preserve">issues </w:t>
      </w:r>
      <w:proofErr w:type="gramStart"/>
      <w:r w:rsidRPr="00CE123C">
        <w:rPr>
          <w:rFonts w:ascii="Arial" w:hAnsi="Arial" w:cs="Arial"/>
          <w:bCs/>
          <w:iCs/>
          <w:sz w:val="22"/>
          <w:szCs w:val="22"/>
        </w:rPr>
        <w:t>including</w:t>
      </w:r>
      <w:r>
        <w:rPr>
          <w:rFonts w:ascii="Arial" w:hAnsi="Arial" w:cs="Arial"/>
          <w:bCs/>
          <w:iCs/>
          <w:sz w:val="22"/>
          <w:szCs w:val="22"/>
        </w:rPr>
        <w:t>: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cultural, planning,</w:t>
      </w:r>
      <w:r w:rsidRPr="00CE123C">
        <w:rPr>
          <w:rFonts w:ascii="Arial" w:hAnsi="Arial" w:cs="Arial"/>
          <w:bCs/>
          <w:iCs/>
          <w:sz w:val="22"/>
          <w:szCs w:val="22"/>
        </w:rPr>
        <w:t xml:space="preserve"> environmental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CE123C">
        <w:rPr>
          <w:rFonts w:ascii="Arial" w:hAnsi="Arial" w:cs="Arial"/>
          <w:bCs/>
          <w:iCs/>
          <w:sz w:val="22"/>
          <w:szCs w:val="22"/>
        </w:rPr>
        <w:t>water management</w:t>
      </w:r>
      <w:r>
        <w:rPr>
          <w:rFonts w:ascii="Arial" w:hAnsi="Arial" w:cs="Arial"/>
          <w:bCs/>
          <w:iCs/>
          <w:sz w:val="22"/>
          <w:szCs w:val="22"/>
        </w:rPr>
        <w:t>, agriculture and community.</w:t>
      </w:r>
      <w:r w:rsidRPr="00CE123C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4E0EBEF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Key Selection Criteria</w:t>
      </w:r>
    </w:p>
    <w:p w14:paraId="13C7F1B0" w14:textId="77777777" w:rsidR="00B8331F" w:rsidRDefault="00B8331F" w:rsidP="00B8331F">
      <w:pPr>
        <w:rPr>
          <w:rFonts w:ascii="Arial" w:hAnsi="Arial" w:cs="Arial"/>
          <w:b/>
          <w:sz w:val="22"/>
          <w:szCs w:val="22"/>
        </w:rPr>
      </w:pPr>
    </w:p>
    <w:p w14:paraId="5D7A7534" w14:textId="58C58A7E" w:rsidR="00953357" w:rsidRDefault="00953357" w:rsidP="00B8331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aged between 18-35 </w:t>
      </w:r>
      <w:proofErr w:type="gramStart"/>
      <w:r>
        <w:rPr>
          <w:rFonts w:ascii="Arial" w:hAnsi="Arial" w:cs="Arial"/>
          <w:sz w:val="22"/>
        </w:rPr>
        <w:t>years</w:t>
      </w:r>
      <w:proofErr w:type="gramEnd"/>
    </w:p>
    <w:p w14:paraId="788FB9D0" w14:textId="5A2F23BA" w:rsidR="00B8331F" w:rsidRPr="00A23C92" w:rsidRDefault="00B8331F" w:rsidP="00B8331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A23C92">
        <w:rPr>
          <w:rFonts w:ascii="Arial" w:hAnsi="Arial" w:cs="Arial"/>
          <w:sz w:val="22"/>
        </w:rPr>
        <w:t>Well-developed communication</w:t>
      </w:r>
      <w:r>
        <w:rPr>
          <w:rFonts w:ascii="Arial" w:hAnsi="Arial" w:cs="Arial"/>
          <w:sz w:val="22"/>
        </w:rPr>
        <w:t xml:space="preserve"> </w:t>
      </w:r>
      <w:r w:rsidRPr="00A23C92">
        <w:rPr>
          <w:rFonts w:ascii="Arial" w:hAnsi="Arial" w:cs="Arial"/>
          <w:sz w:val="22"/>
        </w:rPr>
        <w:t xml:space="preserve">and interpersonal skills including negotiation. </w:t>
      </w:r>
    </w:p>
    <w:p w14:paraId="3CD84857" w14:textId="77777777" w:rsidR="00B8331F" w:rsidRPr="00E36B2F" w:rsidRDefault="00B8331F" w:rsidP="00B8331F">
      <w:pPr>
        <w:pStyle w:val="BodyText3"/>
        <w:numPr>
          <w:ilvl w:val="0"/>
          <w:numId w:val="2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E36B2F">
        <w:rPr>
          <w:rFonts w:ascii="Arial" w:hAnsi="Arial" w:cs="Arial"/>
        </w:rPr>
        <w:t xml:space="preserve">Demonstrated ability to work effectively in a multi-disciplinary team and to work independently. </w:t>
      </w:r>
    </w:p>
    <w:p w14:paraId="505BFB1C" w14:textId="77777777" w:rsidR="00B8331F" w:rsidRDefault="00B8331F" w:rsidP="006D1EA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>Willingness to lear</w:t>
      </w:r>
      <w:r>
        <w:rPr>
          <w:rFonts w:ascii="Arial" w:hAnsi="Arial" w:cs="Arial"/>
          <w:sz w:val="22"/>
        </w:rPr>
        <w:t>n and develop skills and strategies for effective governance.</w:t>
      </w:r>
    </w:p>
    <w:p w14:paraId="73BD4247" w14:textId="77777777" w:rsidR="00B8331F" w:rsidRPr="000E63C9" w:rsidRDefault="00B8331F" w:rsidP="006D1EA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D1EA0">
        <w:rPr>
          <w:rFonts w:ascii="Arial" w:hAnsi="Arial" w:cs="Arial"/>
          <w:sz w:val="22"/>
        </w:rPr>
        <w:t>An appreciation of the water sectors activities and responsibilities.</w:t>
      </w:r>
    </w:p>
    <w:p w14:paraId="3EA48738" w14:textId="77777777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Other Relevant Information</w:t>
      </w:r>
    </w:p>
    <w:p w14:paraId="48E438B3" w14:textId="77777777" w:rsidR="00B8331F" w:rsidRPr="00082880" w:rsidRDefault="00B8331F" w:rsidP="00B8331F"/>
    <w:p w14:paraId="765FFE32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meetings are generally conducted in person in the board room, in Horsham.</w:t>
      </w:r>
    </w:p>
    <w:p w14:paraId="5BA7B5D4" w14:textId="77777777" w:rsidR="00B8331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delegate will be required to declare conflicts of interest and maintain confidentiality in the same manner as a board member.</w:t>
      </w:r>
    </w:p>
    <w:p w14:paraId="4BF774FC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position</w:t>
      </w:r>
      <w:r w:rsidRPr="00E36B2F">
        <w:rPr>
          <w:rFonts w:ascii="Arial" w:hAnsi="Arial" w:cs="Arial"/>
          <w:sz w:val="22"/>
        </w:rPr>
        <w:t xml:space="preserve"> may involve some work outside normal office hours</w:t>
      </w:r>
      <w:r>
        <w:rPr>
          <w:rFonts w:ascii="Arial" w:hAnsi="Arial" w:cs="Arial"/>
          <w:sz w:val="22"/>
        </w:rPr>
        <w:t xml:space="preserve"> and may involve travel and extend overnight.</w:t>
      </w:r>
    </w:p>
    <w:p w14:paraId="6F4FC1C2" w14:textId="77777777" w:rsidR="00B8331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 w:rsidRPr="00082880">
        <w:rPr>
          <w:rFonts w:ascii="Arial" w:hAnsi="Arial" w:cs="Arial"/>
          <w:sz w:val="22"/>
        </w:rPr>
        <w:t>Expenses will be reimbursed for approved expenditure authorised by the board chair, within Victorian Public Sector guidelines.</w:t>
      </w:r>
    </w:p>
    <w:p w14:paraId="61C923FD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Both </w:t>
      </w:r>
      <w:proofErr w:type="gramStart"/>
      <w:r>
        <w:rPr>
          <w:rFonts w:ascii="Arial" w:hAnsi="Arial" w:cs="Arial"/>
          <w:sz w:val="22"/>
        </w:rPr>
        <w:t>organisation</w:t>
      </w:r>
      <w:proofErr w:type="gramEnd"/>
      <w:r>
        <w:rPr>
          <w:rFonts w:ascii="Arial" w:hAnsi="Arial" w:cs="Arial"/>
          <w:sz w:val="22"/>
        </w:rPr>
        <w:t xml:space="preserve"> are</w:t>
      </w:r>
      <w:r w:rsidRPr="00E36B2F">
        <w:rPr>
          <w:rFonts w:ascii="Arial" w:hAnsi="Arial" w:cs="Arial"/>
          <w:sz w:val="22"/>
        </w:rPr>
        <w:t xml:space="preserve"> an EEO employer and provides a smoke-free work environment. </w:t>
      </w:r>
    </w:p>
    <w:p w14:paraId="7C768C21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lastRenderedPageBreak/>
        <w:t>Position Details</w:t>
      </w:r>
    </w:p>
    <w:p w14:paraId="6AEACB6A" w14:textId="58622ED1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sz w:val="22"/>
          <w:szCs w:val="22"/>
        </w:rPr>
      </w:pPr>
      <w:r w:rsidRPr="6AFD7B33">
        <w:rPr>
          <w:rFonts w:ascii="Arial" w:hAnsi="Arial" w:cs="Arial"/>
          <w:i w:val="0"/>
          <w:sz w:val="22"/>
          <w:szCs w:val="22"/>
        </w:rPr>
        <w:t>Position Title:</w:t>
      </w:r>
      <w:r>
        <w:tab/>
      </w:r>
      <w:r w:rsidR="000E746E" w:rsidRPr="6AFD7B33">
        <w:rPr>
          <w:rFonts w:ascii="Arial" w:hAnsi="Arial" w:cs="Arial"/>
          <w:i w:val="0"/>
          <w:sz w:val="22"/>
          <w:szCs w:val="22"/>
        </w:rPr>
        <w:t xml:space="preserve">Associate </w:t>
      </w:r>
      <w:r w:rsidRPr="6AFD7B33">
        <w:rPr>
          <w:rFonts w:ascii="Arial" w:hAnsi="Arial" w:cs="Arial"/>
          <w:i w:val="0"/>
          <w:sz w:val="22"/>
          <w:szCs w:val="22"/>
        </w:rPr>
        <w:t>Board Development Delegate</w:t>
      </w:r>
    </w:p>
    <w:p w14:paraId="4C8AA468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Salary range:</w:t>
      </w: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As per organisation guidelines + superannuation</w:t>
      </w:r>
    </w:p>
    <w:p w14:paraId="7DD21034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Position Reports To:</w:t>
      </w: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Board Chair</w:t>
      </w:r>
    </w:p>
    <w:p w14:paraId="7EC4A6B4" w14:textId="584A71B9" w:rsidR="00B8331F" w:rsidRPr="008B4774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Date Prepared:</w:t>
      </w:r>
      <w:r w:rsidRPr="00E36B2F">
        <w:rPr>
          <w:rFonts w:ascii="Arial" w:hAnsi="Arial" w:cs="Arial"/>
          <w:i w:val="0"/>
          <w:iCs/>
          <w:sz w:val="22"/>
        </w:rPr>
        <w:tab/>
      </w:r>
      <w:r w:rsidR="006D1EA0">
        <w:rPr>
          <w:rFonts w:ascii="Arial" w:hAnsi="Arial" w:cs="Arial"/>
          <w:i w:val="0"/>
          <w:iCs/>
          <w:sz w:val="22"/>
        </w:rPr>
        <w:t>February 2024</w:t>
      </w:r>
    </w:p>
    <w:p w14:paraId="593C457E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Further Information</w:t>
      </w:r>
    </w:p>
    <w:p w14:paraId="7842E795" w14:textId="77777777" w:rsidR="00B8331F" w:rsidRPr="00E36B2F" w:rsidRDefault="00B8331F" w:rsidP="00B8331F">
      <w:pPr>
        <w:numPr>
          <w:ilvl w:val="0"/>
          <w:numId w:val="4"/>
        </w:numPr>
        <w:spacing w:before="60" w:after="60"/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>For more information on the position or the organisation, please contact:</w:t>
      </w:r>
    </w:p>
    <w:p w14:paraId="39BB4627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Peter Hilbig</w:t>
      </w:r>
    </w:p>
    <w:p w14:paraId="607F05EE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Board Chair</w:t>
      </w:r>
    </w:p>
    <w:p w14:paraId="04136B68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 xml:space="preserve">      Wimmera CMA</w:t>
      </w:r>
    </w:p>
    <w:p w14:paraId="780C367E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  <w:t>Telephone:  03 5382 1544</w:t>
      </w:r>
    </w:p>
    <w:p w14:paraId="07936515" w14:textId="77777777" w:rsidR="00B8331F" w:rsidRPr="00E36B2F" w:rsidRDefault="00B8331F" w:rsidP="00B8331F">
      <w:pPr>
        <w:tabs>
          <w:tab w:val="num" w:pos="360"/>
        </w:tabs>
        <w:jc w:val="both"/>
        <w:rPr>
          <w:rFonts w:ascii="Arial" w:hAnsi="Arial" w:cs="Arial"/>
        </w:rPr>
      </w:pPr>
    </w:p>
    <w:p w14:paraId="3C9979EC" w14:textId="77777777" w:rsidR="00B8331F" w:rsidRDefault="00B8331F" w:rsidP="00B8331F">
      <w:pPr>
        <w:pStyle w:val="Heading1"/>
        <w:tabs>
          <w:tab w:val="num" w:pos="360"/>
        </w:tabs>
        <w:spacing w:before="0" w:after="0"/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 xml:space="preserve">Submitting an </w:t>
      </w:r>
      <w:proofErr w:type="gramStart"/>
      <w:r w:rsidRPr="00E36B2F">
        <w:rPr>
          <w:rFonts w:ascii="Arial" w:hAnsi="Arial" w:cs="Arial"/>
          <w:sz w:val="26"/>
        </w:rPr>
        <w:t>Application</w:t>
      </w:r>
      <w:proofErr w:type="gramEnd"/>
    </w:p>
    <w:p w14:paraId="544D21A8" w14:textId="77777777" w:rsidR="0052353A" w:rsidRPr="0052353A" w:rsidRDefault="0052353A" w:rsidP="0052353A"/>
    <w:p w14:paraId="66E71B6A" w14:textId="7777777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ind w:right="100"/>
        <w:jc w:val="both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>Applications should provide an expression of interest by responding to the key selection criteria and attaching a resume.</w:t>
      </w:r>
    </w:p>
    <w:p w14:paraId="4B1392B1" w14:textId="7777777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60"/>
          <w:tab w:val="left" w:pos="461"/>
        </w:tabs>
        <w:autoSpaceDE w:val="0"/>
        <w:autoSpaceDN w:val="0"/>
        <w:spacing w:before="118"/>
        <w:ind w:left="460" w:hanging="361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>Applications are to be submitted via email to</w:t>
      </w:r>
      <w:r w:rsidRPr="0052353A">
        <w:rPr>
          <w:rFonts w:ascii="Arial" w:hAnsi="Arial" w:cs="Arial"/>
          <w:color w:val="0000FF"/>
          <w:spacing w:val="-7"/>
          <w:sz w:val="22"/>
          <w:szCs w:val="22"/>
        </w:rPr>
        <w:t xml:space="preserve"> </w:t>
      </w:r>
      <w:hyperlink r:id="rId11">
        <w:r w:rsidRPr="0052353A">
          <w:rPr>
            <w:rFonts w:ascii="Arial" w:hAnsi="Arial" w:cs="Arial"/>
            <w:color w:val="0000FF"/>
            <w:sz w:val="22"/>
            <w:szCs w:val="22"/>
            <w:u w:val="single" w:color="0000FF"/>
          </w:rPr>
          <w:t>jobs@wcma.vic.gov.au</w:t>
        </w:r>
      </w:hyperlink>
      <w:r w:rsidRPr="0052353A">
        <w:rPr>
          <w:rFonts w:ascii="Arial" w:hAnsi="Arial" w:cs="Arial"/>
          <w:sz w:val="22"/>
          <w:szCs w:val="22"/>
        </w:rPr>
        <w:t>.</w:t>
      </w:r>
    </w:p>
    <w:p w14:paraId="48EF5A54" w14:textId="2E110CB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60"/>
          <w:tab w:val="left" w:pos="461"/>
        </w:tabs>
        <w:autoSpaceDE w:val="0"/>
        <w:autoSpaceDN w:val="0"/>
        <w:spacing w:before="118"/>
        <w:ind w:left="460" w:hanging="361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 xml:space="preserve">Applications close 10.00am on Monday </w:t>
      </w:r>
      <w:r w:rsidR="006D1EA0" w:rsidRPr="0052353A">
        <w:rPr>
          <w:rFonts w:ascii="Arial" w:hAnsi="Arial" w:cs="Arial"/>
          <w:sz w:val="22"/>
          <w:szCs w:val="22"/>
        </w:rPr>
        <w:t>April 8</w:t>
      </w:r>
      <w:r w:rsidRPr="0052353A">
        <w:rPr>
          <w:rFonts w:ascii="Arial" w:hAnsi="Arial" w:cs="Arial"/>
          <w:sz w:val="22"/>
          <w:szCs w:val="22"/>
        </w:rPr>
        <w:t>, 2024.</w:t>
      </w:r>
    </w:p>
    <w:p w14:paraId="5BFE3035" w14:textId="77777777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 xml:space="preserve">Position </w:t>
      </w:r>
      <w:r>
        <w:rPr>
          <w:rFonts w:ascii="Arial" w:hAnsi="Arial" w:cs="Arial"/>
          <w:sz w:val="26"/>
        </w:rPr>
        <w:t xml:space="preserve">Context </w:t>
      </w:r>
    </w:p>
    <w:p w14:paraId="418C5385" w14:textId="42782BA6" w:rsidR="00B8331F" w:rsidRPr="00482283" w:rsidRDefault="00B8331F" w:rsidP="00B8331F">
      <w:pPr>
        <w:pStyle w:val="HB"/>
        <w:spacing w:before="0" w:after="0"/>
        <w:jc w:val="both"/>
        <w:rPr>
          <w:rFonts w:ascii="Arial" w:eastAsia="Calibri" w:hAnsi="Arial"/>
          <w:b w:val="0"/>
          <w:color w:val="auto"/>
          <w:sz w:val="22"/>
          <w:szCs w:val="22"/>
          <w:lang w:val="en-US"/>
        </w:rPr>
      </w:pP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Wimmera CMA </w:t>
      </w:r>
      <w:r w:rsidR="00C6647D">
        <w:rPr>
          <w:rFonts w:ascii="Arial" w:eastAsia="Calibri" w:hAnsi="Arial"/>
          <w:b w:val="0"/>
          <w:color w:val="auto"/>
          <w:sz w:val="22"/>
          <w:szCs w:val="22"/>
          <w:lang w:val="en-US"/>
        </w:rPr>
        <w:t>is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committed to community engagement and increasing diversity in water sector leadership to bring new ideas and reflect our communities.</w:t>
      </w:r>
    </w:p>
    <w:p w14:paraId="3F6CEF3B" w14:textId="77777777" w:rsidR="00B8331F" w:rsidRDefault="00B8331F" w:rsidP="00B8331F"/>
    <w:p w14:paraId="51228313" w14:textId="77777777" w:rsidR="00B8331F" w:rsidRPr="00FA7D57" w:rsidRDefault="00B8331F" w:rsidP="00FA7D57">
      <w:pPr>
        <w:pStyle w:val="HB"/>
        <w:spacing w:before="0" w:after="0"/>
        <w:jc w:val="both"/>
        <w:rPr>
          <w:rFonts w:ascii="Arial" w:eastAsia="Calibri" w:hAnsi="Arial"/>
          <w:b w:val="0"/>
          <w:color w:val="auto"/>
          <w:sz w:val="22"/>
          <w:szCs w:val="22"/>
          <w:lang w:val="en-US"/>
        </w:rPr>
      </w:pPr>
      <w:r w:rsidRPr="00FA7D57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Collectively we 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>are responsible for the integrated planning and coordination of land, water</w:t>
      </w: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>,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biodiversity management</w:t>
      </w: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and </w:t>
      </w:r>
      <w:r w:rsidRPr="001E2AA8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responsibility to provide, manage, </w:t>
      </w:r>
      <w:proofErr w:type="gramStart"/>
      <w:r w:rsidRPr="001E2AA8">
        <w:rPr>
          <w:rFonts w:ascii="Arial" w:eastAsia="Calibri" w:hAnsi="Arial"/>
          <w:b w:val="0"/>
          <w:color w:val="auto"/>
          <w:sz w:val="22"/>
          <w:szCs w:val="22"/>
          <w:lang w:val="en-US"/>
        </w:rPr>
        <w:t>operate</w:t>
      </w:r>
      <w:proofErr w:type="gramEnd"/>
      <w:r w:rsidRPr="001E2AA8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and protect water supply and sewerage systems </w:t>
      </w:r>
      <w:r w:rsidRPr="00FA7D57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across parts of the Grampians, Wimmera and Mallee regions. </w:t>
      </w:r>
    </w:p>
    <w:p w14:paraId="340B452C" w14:textId="77777777" w:rsidR="00B8331F" w:rsidRPr="006D1EA0" w:rsidRDefault="00B8331F" w:rsidP="00B8331F">
      <w:pPr>
        <w:rPr>
          <w:rFonts w:ascii="Arial" w:eastAsia="Calibri" w:hAnsi="Arial" w:cs="Arial"/>
          <w:sz w:val="22"/>
          <w:szCs w:val="22"/>
          <w:lang w:val="en-US"/>
        </w:rPr>
      </w:pPr>
    </w:p>
    <w:p w14:paraId="2F697796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 xml:space="preserve">In October 2016, the Victorian Government released its long-term direction for managing Victoria’s water resources, </w:t>
      </w:r>
      <w:hyperlink r:id="rId12" w:history="1">
        <w:r w:rsidRPr="006D1EA0">
          <w:rPr>
            <w:rFonts w:eastAsia="Calibri"/>
            <w:szCs w:val="22"/>
            <w:lang w:val="en-US"/>
          </w:rPr>
          <w:t>Water for Victoria</w:t>
        </w:r>
      </w:hyperlink>
      <w:r w:rsidRPr="006D1EA0">
        <w:rPr>
          <w:rFonts w:ascii="Arial" w:eastAsia="Calibri" w:hAnsi="Arial"/>
          <w:szCs w:val="22"/>
          <w:lang w:val="en-US"/>
        </w:rPr>
        <w:t xml:space="preserve">. Water for Victoria states that Victoria’s water </w:t>
      </w:r>
      <w:proofErr w:type="gramStart"/>
      <w:r w:rsidRPr="006D1EA0">
        <w:rPr>
          <w:rFonts w:ascii="Arial" w:eastAsia="Calibri" w:hAnsi="Arial"/>
          <w:szCs w:val="22"/>
          <w:lang w:val="en-US"/>
        </w:rPr>
        <w:t>sector,</w:t>
      </w:r>
      <w:proofErr w:type="gramEnd"/>
      <w:r w:rsidRPr="006D1EA0">
        <w:rPr>
          <w:rFonts w:ascii="Arial" w:eastAsia="Calibri" w:hAnsi="Arial"/>
          <w:szCs w:val="22"/>
          <w:lang w:val="en-US"/>
        </w:rPr>
        <w:t xml:space="preserve"> will improve the health of priority waterways and their catchments to support our environmental, social, </w:t>
      </w:r>
      <w:proofErr w:type="gramStart"/>
      <w:r w:rsidRPr="006D1EA0">
        <w:rPr>
          <w:rFonts w:ascii="Arial" w:eastAsia="Calibri" w:hAnsi="Arial"/>
          <w:szCs w:val="22"/>
          <w:lang w:val="en-US"/>
        </w:rPr>
        <w:t>cultural</w:t>
      </w:r>
      <w:proofErr w:type="gramEnd"/>
      <w:r w:rsidRPr="006D1EA0">
        <w:rPr>
          <w:rFonts w:ascii="Arial" w:eastAsia="Calibri" w:hAnsi="Arial"/>
          <w:szCs w:val="22"/>
          <w:lang w:val="en-US"/>
        </w:rPr>
        <w:t xml:space="preserve"> and economic needs and values with a focus on innovation and performance.</w:t>
      </w:r>
    </w:p>
    <w:p w14:paraId="7C1D7DB8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126CFFF2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Victoria sets a long-term direction for protecting and improving the health of waterways and their catchments as we deal with the impacts of climate change and a growing population.</w:t>
      </w:r>
    </w:p>
    <w:p w14:paraId="7AA3A361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Victoria sets out 69 actions under nine themes:</w:t>
      </w:r>
    </w:p>
    <w:p w14:paraId="72BFB07A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3EE23C6B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Climate change</w:t>
      </w:r>
    </w:p>
    <w:p w14:paraId="0834B7B5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Waterway and catchment health</w:t>
      </w:r>
    </w:p>
    <w:p w14:paraId="69783E45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agriculture</w:t>
      </w:r>
    </w:p>
    <w:p w14:paraId="44F9BAA7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 xml:space="preserve">Resilient and </w:t>
      </w:r>
      <w:proofErr w:type="spellStart"/>
      <w:r w:rsidRPr="006D1EA0">
        <w:rPr>
          <w:rFonts w:ascii="Arial" w:eastAsia="Calibri" w:hAnsi="Arial"/>
          <w:szCs w:val="22"/>
          <w:lang w:val="en-US"/>
        </w:rPr>
        <w:t>liveable</w:t>
      </w:r>
      <w:proofErr w:type="spellEnd"/>
      <w:r w:rsidRPr="006D1EA0">
        <w:rPr>
          <w:rFonts w:ascii="Arial" w:eastAsia="Calibri" w:hAnsi="Arial"/>
          <w:szCs w:val="22"/>
          <w:lang w:val="en-US"/>
        </w:rPr>
        <w:t xml:space="preserve"> cities and towns</w:t>
      </w:r>
    </w:p>
    <w:p w14:paraId="3B7A6D7D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Recognising and managing for Aboriginal values</w:t>
      </w:r>
    </w:p>
    <w:p w14:paraId="62C71F90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Recognising recreational values</w:t>
      </w:r>
    </w:p>
    <w:p w14:paraId="0C12B846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entitlements and planning</w:t>
      </w:r>
    </w:p>
    <w:p w14:paraId="45340A8E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proofErr w:type="spellStart"/>
      <w:r w:rsidRPr="006D1EA0">
        <w:rPr>
          <w:rFonts w:ascii="Arial" w:eastAsia="Calibri" w:hAnsi="Arial"/>
          <w:szCs w:val="22"/>
          <w:lang w:val="en-US"/>
        </w:rPr>
        <w:t>Realising</w:t>
      </w:r>
      <w:proofErr w:type="spellEnd"/>
      <w:r w:rsidRPr="006D1EA0">
        <w:rPr>
          <w:rFonts w:ascii="Arial" w:eastAsia="Calibri" w:hAnsi="Arial"/>
          <w:szCs w:val="22"/>
          <w:lang w:val="en-US"/>
        </w:rPr>
        <w:t xml:space="preserve"> the potential of Victoria's water grid and water markets</w:t>
      </w:r>
    </w:p>
    <w:p w14:paraId="7885BB1B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 xml:space="preserve">Jobs, </w:t>
      </w:r>
      <w:proofErr w:type="gramStart"/>
      <w:r w:rsidRPr="006D1EA0">
        <w:rPr>
          <w:rFonts w:ascii="Arial" w:eastAsia="Calibri" w:hAnsi="Arial"/>
          <w:szCs w:val="22"/>
          <w:lang w:val="en-US"/>
        </w:rPr>
        <w:t>economy</w:t>
      </w:r>
      <w:proofErr w:type="gramEnd"/>
      <w:r w:rsidRPr="006D1EA0">
        <w:rPr>
          <w:rFonts w:ascii="Arial" w:eastAsia="Calibri" w:hAnsi="Arial"/>
          <w:szCs w:val="22"/>
          <w:lang w:val="en-US"/>
        </w:rPr>
        <w:t xml:space="preserve"> and innovation</w:t>
      </w:r>
    </w:p>
    <w:p w14:paraId="3D67ECA0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56ED8CAB" w14:textId="77777777" w:rsidR="00B8331F" w:rsidRPr="001366D2" w:rsidRDefault="00B8331F" w:rsidP="00B8331F">
      <w:pPr>
        <w:pStyle w:val="Body"/>
        <w:spacing w:after="0" w:line="300" w:lineRule="atLeast"/>
        <w:jc w:val="both"/>
        <w:outlineLvl w:val="0"/>
        <w:rPr>
          <w:rStyle w:val="Hyperlink"/>
          <w:rFonts w:ascii="Arial" w:eastAsia="Calibri" w:hAnsi="Arial"/>
          <w:szCs w:val="22"/>
        </w:rPr>
      </w:pPr>
      <w:r w:rsidRPr="001366D2">
        <w:rPr>
          <w:rFonts w:ascii="Arial" w:eastAsia="Calibri" w:hAnsi="Arial"/>
          <w:szCs w:val="22"/>
        </w:rPr>
        <w:t xml:space="preserve">For further information on </w:t>
      </w:r>
      <w:r w:rsidRPr="001366D2">
        <w:rPr>
          <w:rFonts w:ascii="Arial" w:eastAsia="Calibri" w:hAnsi="Arial"/>
          <w:i/>
          <w:szCs w:val="22"/>
        </w:rPr>
        <w:t>Water for Victoria</w:t>
      </w:r>
      <w:r w:rsidRPr="001366D2">
        <w:rPr>
          <w:rFonts w:ascii="Arial" w:eastAsia="Calibri" w:hAnsi="Arial"/>
          <w:szCs w:val="22"/>
        </w:rPr>
        <w:t xml:space="preserve">, refer to </w:t>
      </w:r>
      <w:hyperlink r:id="rId13" w:history="1">
        <w:r w:rsidRPr="001366D2">
          <w:rPr>
            <w:rStyle w:val="Hyperlink"/>
            <w:rFonts w:ascii="Arial" w:eastAsia="Calibri" w:hAnsi="Arial"/>
            <w:szCs w:val="22"/>
          </w:rPr>
          <w:t>delwp.vic.gov.au/water/water-for-</w:t>
        </w:r>
        <w:proofErr w:type="spellStart"/>
        <w:r w:rsidRPr="001366D2">
          <w:rPr>
            <w:rStyle w:val="Hyperlink"/>
            <w:rFonts w:ascii="Arial" w:eastAsia="Calibri" w:hAnsi="Arial"/>
            <w:szCs w:val="22"/>
          </w:rPr>
          <w:t>victoria</w:t>
        </w:r>
        <w:proofErr w:type="spellEnd"/>
      </w:hyperlink>
    </w:p>
    <w:p w14:paraId="000E567C" w14:textId="77777777" w:rsidR="00B82DD9" w:rsidRPr="00CD1C23" w:rsidRDefault="00B82DD9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 w:val="20"/>
          <w:szCs w:val="20"/>
          <w:u w:val="single"/>
        </w:rPr>
      </w:pPr>
    </w:p>
    <w:p w14:paraId="723A4E17" w14:textId="77777777" w:rsidR="00B8331F" w:rsidRPr="00556665" w:rsidRDefault="00B8331F" w:rsidP="00B8331F">
      <w:pPr>
        <w:pStyle w:val="HA"/>
        <w:spacing w:after="0" w:line="300" w:lineRule="atLeast"/>
        <w:jc w:val="both"/>
        <w:rPr>
          <w:rFonts w:ascii="Arial" w:eastAsia="Calibri" w:hAnsi="Arial"/>
          <w:b/>
          <w:color w:val="44546A" w:themeColor="text2"/>
          <w:sz w:val="36"/>
          <w:szCs w:val="36"/>
        </w:rPr>
      </w:pPr>
      <w:r>
        <w:rPr>
          <w:rFonts w:ascii="Arial" w:eastAsia="Calibri" w:hAnsi="Arial"/>
          <w:b/>
          <w:color w:val="44546A" w:themeColor="text2"/>
          <w:sz w:val="36"/>
          <w:szCs w:val="36"/>
        </w:rPr>
        <w:t>G</w:t>
      </w:r>
      <w:r w:rsidRPr="00556665">
        <w:rPr>
          <w:rFonts w:ascii="Arial" w:eastAsia="Calibri" w:hAnsi="Arial"/>
          <w:b/>
          <w:color w:val="44546A" w:themeColor="text2"/>
          <w:sz w:val="36"/>
          <w:szCs w:val="36"/>
        </w:rPr>
        <w:t>overnance</w:t>
      </w:r>
      <w:r>
        <w:rPr>
          <w:rFonts w:ascii="Arial" w:eastAsia="Calibri" w:hAnsi="Arial"/>
          <w:b/>
          <w:color w:val="44546A" w:themeColor="text2"/>
          <w:sz w:val="36"/>
          <w:szCs w:val="36"/>
        </w:rPr>
        <w:t xml:space="preserve"> </w:t>
      </w:r>
      <w:r w:rsidRPr="00556665">
        <w:rPr>
          <w:rFonts w:ascii="Arial" w:eastAsia="Calibri" w:hAnsi="Arial"/>
          <w:b/>
          <w:color w:val="44546A" w:themeColor="text2"/>
          <w:sz w:val="36"/>
          <w:szCs w:val="36"/>
        </w:rPr>
        <w:t>framework</w:t>
      </w:r>
    </w:p>
    <w:p w14:paraId="4CC13A94" w14:textId="77777777" w:rsidR="00B8331F" w:rsidRPr="00EC513A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EC513A">
        <w:rPr>
          <w:rFonts w:ascii="Arial" w:hAnsi="Arial"/>
          <w:color w:val="44546A" w:themeColor="text2"/>
          <w:sz w:val="24"/>
        </w:rPr>
        <w:t>Legislative context</w:t>
      </w:r>
    </w:p>
    <w:p w14:paraId="2BF113FD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</w:p>
    <w:p w14:paraId="5A988AAE" w14:textId="58B2907F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Our board</w:t>
      </w:r>
      <w:r w:rsidR="000C4110">
        <w:rPr>
          <w:rFonts w:ascii="Arial" w:eastAsia="Calibri" w:hAnsi="Arial"/>
          <w:szCs w:val="22"/>
        </w:rPr>
        <w:t xml:space="preserve"> is</w:t>
      </w:r>
      <w:r w:rsidRPr="006D1EA0">
        <w:rPr>
          <w:rFonts w:ascii="Arial" w:eastAsia="Calibri" w:hAnsi="Arial"/>
          <w:szCs w:val="22"/>
        </w:rPr>
        <w:t xml:space="preserve"> regulated by a range of legislation which includes:</w:t>
      </w:r>
    </w:p>
    <w:p w14:paraId="7549546B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i/>
          <w:szCs w:val="22"/>
        </w:rPr>
        <w:t>Catchment and Land Protection Act 1994</w:t>
      </w:r>
      <w:r w:rsidRPr="006D1EA0">
        <w:rPr>
          <w:rFonts w:ascii="Arial" w:hAnsi="Arial"/>
          <w:szCs w:val="22"/>
        </w:rPr>
        <w:t>: the establishing legislation.</w:t>
      </w:r>
    </w:p>
    <w:p w14:paraId="19387A92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Water Act 1989</w:t>
      </w:r>
      <w:r w:rsidRPr="006D1EA0">
        <w:rPr>
          <w:rFonts w:ascii="Arial" w:eastAsia="Calibri" w:hAnsi="Arial"/>
          <w:szCs w:val="22"/>
        </w:rPr>
        <w:t>: sets out the water functions that CMAs need to deliver.</w:t>
      </w:r>
    </w:p>
    <w:p w14:paraId="26C2E385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Public Administration Act 2004</w:t>
      </w:r>
      <w:r w:rsidRPr="006D1EA0">
        <w:rPr>
          <w:rFonts w:ascii="Arial" w:eastAsia="Calibri" w:hAnsi="Arial"/>
          <w:szCs w:val="22"/>
        </w:rPr>
        <w:t xml:space="preserve">: sets out the expected standards of conduct across the public sector. </w:t>
      </w:r>
    </w:p>
    <w:p w14:paraId="1D9F2CCD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Financial Management Act 1994</w:t>
      </w:r>
      <w:r w:rsidRPr="006D1EA0">
        <w:rPr>
          <w:rFonts w:ascii="Arial" w:eastAsia="Calibri" w:hAnsi="Arial"/>
          <w:szCs w:val="22"/>
        </w:rPr>
        <w:t>: provides the basis for financial management and reporting requirements for public bodies</w:t>
      </w:r>
      <w:r w:rsidRPr="006D1EA0" w:rsidDel="00F0178E">
        <w:rPr>
          <w:rFonts w:ascii="Arial" w:eastAsia="Calibri" w:hAnsi="Arial"/>
          <w:szCs w:val="22"/>
        </w:rPr>
        <w:t xml:space="preserve"> </w:t>
      </w:r>
      <w:r w:rsidRPr="006D1EA0">
        <w:rPr>
          <w:rFonts w:ascii="Arial" w:eastAsia="Calibri" w:hAnsi="Arial"/>
          <w:szCs w:val="22"/>
        </w:rPr>
        <w:t xml:space="preserve">in Victoria. </w:t>
      </w:r>
    </w:p>
    <w:p w14:paraId="7E8672E2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Native Title Act 1993</w:t>
      </w:r>
      <w:r w:rsidRPr="006D1EA0">
        <w:rPr>
          <w:rFonts w:ascii="Arial" w:eastAsia="Calibri" w:hAnsi="Arial"/>
          <w:szCs w:val="22"/>
        </w:rPr>
        <w:t>: to codify the Mabo decision.</w:t>
      </w:r>
    </w:p>
    <w:p w14:paraId="06F25412" w14:textId="77777777" w:rsidR="00B8331F" w:rsidRPr="006D1EA0" w:rsidRDefault="00B8331F" w:rsidP="00B8331F">
      <w:pPr>
        <w:pStyle w:val="Body"/>
        <w:numPr>
          <w:ilvl w:val="0"/>
          <w:numId w:val="7"/>
        </w:numPr>
        <w:spacing w:line="300" w:lineRule="atLeast"/>
        <w:jc w:val="both"/>
        <w:outlineLvl w:val="0"/>
        <w:rPr>
          <w:rFonts w:ascii="Arial" w:eastAsia="Calibri" w:hAnsi="Arial"/>
          <w:i/>
          <w:szCs w:val="22"/>
        </w:rPr>
      </w:pPr>
      <w:r w:rsidRPr="006D1EA0">
        <w:rPr>
          <w:rFonts w:ascii="Arial" w:eastAsia="Calibri" w:hAnsi="Arial"/>
          <w:i/>
          <w:szCs w:val="22"/>
        </w:rPr>
        <w:t xml:space="preserve">Aboriginal Heritage Act 2006 and Aboriginal Heritage Regulations 2018 </w:t>
      </w:r>
    </w:p>
    <w:p w14:paraId="42D1D8F3" w14:textId="67D4C34C" w:rsidR="00B8331F" w:rsidRPr="006D1EA0" w:rsidRDefault="00B8331F" w:rsidP="005E2C9F">
      <w:pPr>
        <w:pStyle w:val="Body"/>
        <w:numPr>
          <w:ilvl w:val="0"/>
          <w:numId w:val="7"/>
        </w:numPr>
        <w:spacing w:line="300" w:lineRule="atLeast"/>
        <w:jc w:val="both"/>
        <w:outlineLvl w:val="0"/>
        <w:rPr>
          <w:rFonts w:ascii="Arial" w:eastAsia="Calibri" w:hAnsi="Arial"/>
          <w:i/>
          <w:szCs w:val="22"/>
        </w:rPr>
      </w:pPr>
      <w:r w:rsidRPr="006D1EA0">
        <w:rPr>
          <w:rFonts w:ascii="Arial" w:eastAsia="Calibri" w:hAnsi="Arial"/>
          <w:i/>
          <w:szCs w:val="22"/>
        </w:rPr>
        <w:t>Native Title and the Traditional Owner Settlement Act 2010</w:t>
      </w:r>
    </w:p>
    <w:p w14:paraId="26066E88" w14:textId="77777777" w:rsidR="005E2C9F" w:rsidRPr="005E2C9F" w:rsidRDefault="005E2C9F" w:rsidP="005E2C9F">
      <w:pPr>
        <w:pStyle w:val="Body"/>
        <w:spacing w:line="300" w:lineRule="atLeast"/>
        <w:jc w:val="both"/>
        <w:outlineLvl w:val="0"/>
        <w:rPr>
          <w:rFonts w:ascii="Arial" w:eastAsia="Calibri" w:hAnsi="Arial"/>
          <w:i/>
          <w:sz w:val="20"/>
          <w:szCs w:val="20"/>
        </w:rPr>
      </w:pPr>
    </w:p>
    <w:p w14:paraId="077CC4F6" w14:textId="77777777" w:rsidR="00B8331F" w:rsidRPr="00BE3EAC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>
        <w:rPr>
          <w:rFonts w:ascii="Arial" w:hAnsi="Arial"/>
          <w:color w:val="44546A" w:themeColor="text2"/>
          <w:sz w:val="24"/>
        </w:rPr>
        <w:t>The role of the b</w:t>
      </w:r>
      <w:r w:rsidRPr="00BE3EAC">
        <w:rPr>
          <w:rFonts w:ascii="Arial" w:hAnsi="Arial"/>
          <w:color w:val="44546A" w:themeColor="text2"/>
          <w:sz w:val="24"/>
        </w:rPr>
        <w:t>oard</w:t>
      </w:r>
    </w:p>
    <w:p w14:paraId="127D3588" w14:textId="3294C26C" w:rsidR="00B8331F" w:rsidRPr="006D1EA0" w:rsidRDefault="000C4110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>The</w:t>
      </w:r>
      <w:r w:rsidR="00B8331F" w:rsidRPr="006D1EA0">
        <w:rPr>
          <w:rFonts w:ascii="Arial" w:eastAsia="Calibri" w:hAnsi="Arial"/>
          <w:szCs w:val="22"/>
        </w:rPr>
        <w:t xml:space="preserve"> board is responsible for: </w:t>
      </w:r>
    </w:p>
    <w:p w14:paraId="5DBD3ABB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providing strategic direction and setting performance targets for the </w:t>
      </w:r>
      <w:proofErr w:type="gramStart"/>
      <w:r w:rsidRPr="006D1EA0">
        <w:rPr>
          <w:rFonts w:ascii="Arial" w:eastAsia="Calibri" w:hAnsi="Arial"/>
          <w:szCs w:val="22"/>
        </w:rPr>
        <w:t>authority;</w:t>
      </w:r>
      <w:proofErr w:type="gramEnd"/>
    </w:p>
    <w:p w14:paraId="3F82FBBD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approving related plans, budgets and </w:t>
      </w:r>
      <w:proofErr w:type="gramStart"/>
      <w:r w:rsidRPr="006D1EA0">
        <w:rPr>
          <w:rFonts w:ascii="Arial" w:eastAsia="Calibri" w:hAnsi="Arial"/>
          <w:szCs w:val="22"/>
        </w:rPr>
        <w:t>policies;</w:t>
      </w:r>
      <w:proofErr w:type="gramEnd"/>
    </w:p>
    <w:p w14:paraId="1F005967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establishing and monitoring accountability, compliance and risk management policies and </w:t>
      </w:r>
      <w:proofErr w:type="gramStart"/>
      <w:r w:rsidRPr="006D1EA0">
        <w:rPr>
          <w:rFonts w:ascii="Arial" w:eastAsia="Calibri" w:hAnsi="Arial"/>
          <w:szCs w:val="22"/>
        </w:rPr>
        <w:t>procedures;</w:t>
      </w:r>
      <w:proofErr w:type="gramEnd"/>
    </w:p>
    <w:p w14:paraId="6B7292CA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ensuring compliance with legislation, government policy and statutory </w:t>
      </w:r>
      <w:proofErr w:type="gramStart"/>
      <w:r w:rsidRPr="006D1EA0">
        <w:rPr>
          <w:rFonts w:ascii="Arial" w:eastAsia="Calibri" w:hAnsi="Arial"/>
          <w:szCs w:val="22"/>
        </w:rPr>
        <w:t>functions;</w:t>
      </w:r>
      <w:proofErr w:type="gramEnd"/>
    </w:p>
    <w:p w14:paraId="25764F70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approving and submitting the annual report to the Minister/</w:t>
      </w:r>
      <w:proofErr w:type="gramStart"/>
      <w:r w:rsidRPr="006D1EA0">
        <w:rPr>
          <w:rFonts w:ascii="Arial" w:eastAsia="Calibri" w:hAnsi="Arial"/>
          <w:szCs w:val="22"/>
        </w:rPr>
        <w:t>s;</w:t>
      </w:r>
      <w:proofErr w:type="gramEnd"/>
    </w:p>
    <w:p w14:paraId="46D23F7F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liaising with DEECA and the Minister/s through the </w:t>
      </w:r>
      <w:proofErr w:type="gramStart"/>
      <w:r w:rsidRPr="006D1EA0">
        <w:rPr>
          <w:rFonts w:ascii="Arial" w:eastAsia="Calibri" w:hAnsi="Arial"/>
          <w:szCs w:val="22"/>
        </w:rPr>
        <w:t>chair;</w:t>
      </w:r>
      <w:proofErr w:type="gramEnd"/>
    </w:p>
    <w:p w14:paraId="0ADAD3BD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appointing and overseeing the performance of the chief executive </w:t>
      </w:r>
      <w:proofErr w:type="gramStart"/>
      <w:r w:rsidRPr="006D1EA0">
        <w:rPr>
          <w:rFonts w:ascii="Arial" w:eastAsia="Calibri" w:hAnsi="Arial"/>
          <w:szCs w:val="22"/>
        </w:rPr>
        <w:t>officer;</w:t>
      </w:r>
      <w:proofErr w:type="gramEnd"/>
    </w:p>
    <w:p w14:paraId="07F9C305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establishing board processes such as meeting procedures and the management of conflicts of interest; and</w:t>
      </w:r>
    </w:p>
    <w:p w14:paraId="13BB43A0" w14:textId="77777777" w:rsidR="00B8331F" w:rsidRPr="00A738DD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 w:val="20"/>
          <w:szCs w:val="20"/>
        </w:rPr>
      </w:pPr>
      <w:r w:rsidRPr="006D1EA0">
        <w:rPr>
          <w:rFonts w:ascii="Arial" w:eastAsia="Calibri" w:hAnsi="Arial"/>
          <w:szCs w:val="22"/>
        </w:rPr>
        <w:t>establishing and monitoring delegations and committees</w:t>
      </w:r>
      <w:r w:rsidRPr="00BE3EAC">
        <w:rPr>
          <w:rFonts w:ascii="Arial" w:eastAsia="Calibri" w:hAnsi="Arial"/>
          <w:sz w:val="20"/>
          <w:szCs w:val="20"/>
        </w:rPr>
        <w:t>.</w:t>
      </w:r>
    </w:p>
    <w:p w14:paraId="121E1C6E" w14:textId="77777777" w:rsidR="00B8331F" w:rsidRDefault="00B8331F" w:rsidP="00B8331F">
      <w:pPr>
        <w:rPr>
          <w:rFonts w:ascii="Arial" w:hAnsi="Arial" w:cs="Arial"/>
          <w:b/>
          <w:bCs/>
          <w:sz w:val="26"/>
        </w:rPr>
      </w:pPr>
    </w:p>
    <w:p w14:paraId="2835707E" w14:textId="77777777" w:rsidR="00B8331F" w:rsidRPr="00BE3EAC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BE3EAC">
        <w:rPr>
          <w:rFonts w:ascii="Arial" w:hAnsi="Arial"/>
          <w:color w:val="44546A" w:themeColor="text2"/>
          <w:sz w:val="24"/>
        </w:rPr>
        <w:t>The role of a D</w:t>
      </w:r>
      <w:r>
        <w:rPr>
          <w:rFonts w:ascii="Arial" w:hAnsi="Arial"/>
          <w:color w:val="44546A" w:themeColor="text2"/>
          <w:sz w:val="24"/>
        </w:rPr>
        <w:t xml:space="preserve">elegate </w:t>
      </w:r>
    </w:p>
    <w:p w14:paraId="25296505" w14:textId="77777777" w:rsidR="00B8331F" w:rsidRPr="00BE3EAC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 w:val="20"/>
          <w:szCs w:val="20"/>
        </w:rPr>
      </w:pPr>
    </w:p>
    <w:p w14:paraId="40154317" w14:textId="1B243413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 xml:space="preserve">Delegates work together under the guidance of the </w:t>
      </w:r>
      <w:r w:rsidR="005E2C9F" w:rsidRPr="006D1EA0">
        <w:rPr>
          <w:rFonts w:ascii="Arial" w:hAnsi="Arial"/>
          <w:szCs w:val="22"/>
        </w:rPr>
        <w:t>C</w:t>
      </w:r>
      <w:r w:rsidRPr="006D1EA0">
        <w:rPr>
          <w:rFonts w:ascii="Arial" w:hAnsi="Arial"/>
          <w:szCs w:val="22"/>
        </w:rPr>
        <w:t>hair, to contribute to strategic and high-level operational decisions in the best interests of the authority. Delegates are expected to actively contribute to board discussions and apply their skills and experience.</w:t>
      </w:r>
    </w:p>
    <w:p w14:paraId="0ABB8DC5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4208910D" w14:textId="06427B44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>In performing their role, Delegates must conduct themselves in a manner that is consistent with</w:t>
      </w:r>
      <w:r w:rsidR="006D1EA0" w:rsidRPr="006D1EA0">
        <w:rPr>
          <w:rFonts w:ascii="Arial" w:hAnsi="Arial"/>
          <w:szCs w:val="22"/>
        </w:rPr>
        <w:t xml:space="preserve"> </w:t>
      </w:r>
      <w:r w:rsidRPr="006D1EA0">
        <w:rPr>
          <w:rFonts w:ascii="Arial" w:hAnsi="Arial"/>
          <w:szCs w:val="22"/>
        </w:rPr>
        <w:t>the Director’s Code of Conduct and guidance notes</w:t>
      </w:r>
      <w:r w:rsidR="006D1EA0" w:rsidRPr="006D1EA0">
        <w:rPr>
          <w:rFonts w:ascii="Arial" w:hAnsi="Arial"/>
          <w:szCs w:val="22"/>
        </w:rPr>
        <w:t>.</w:t>
      </w:r>
      <w:r w:rsidRPr="006D1EA0">
        <w:rPr>
          <w:rFonts w:ascii="Arial" w:hAnsi="Arial"/>
          <w:szCs w:val="22"/>
        </w:rPr>
        <w:t xml:space="preserve"> </w:t>
      </w:r>
      <w:hyperlink r:id="rId14" w:history="1">
        <w:r w:rsidRPr="006D1EA0">
          <w:rPr>
            <w:rStyle w:val="Hyperlink"/>
            <w:rFonts w:ascii="Arial" w:hAnsi="Arial"/>
            <w:szCs w:val="22"/>
          </w:rPr>
          <w:t>vpsc.vic.gov.au/resources/directors-code-of-conduct-and-guidance-notes/</w:t>
        </w:r>
      </w:hyperlink>
    </w:p>
    <w:p w14:paraId="5DB18792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7EAAE2CC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 xml:space="preserve">More information regarding the roles and responsibilities of a public entity board directors can be found by visiting  </w:t>
      </w:r>
      <w:hyperlink r:id="rId15" w:history="1">
        <w:r w:rsidRPr="006D1EA0">
          <w:rPr>
            <w:rStyle w:val="Hyperlink"/>
            <w:rFonts w:ascii="Arial" w:hAnsi="Arial"/>
            <w:szCs w:val="22"/>
          </w:rPr>
          <w:t>vpsc.vic.gov.au/information-for-board-members/</w:t>
        </w:r>
      </w:hyperlink>
    </w:p>
    <w:p w14:paraId="27E7EC43" w14:textId="77777777" w:rsidR="0031577B" w:rsidRPr="006D1EA0" w:rsidRDefault="0031577B">
      <w:pPr>
        <w:rPr>
          <w:sz w:val="22"/>
          <w:szCs w:val="22"/>
        </w:rPr>
      </w:pPr>
    </w:p>
    <w:p w14:paraId="38634F63" w14:textId="77777777" w:rsidR="001366D2" w:rsidRDefault="001366D2">
      <w:pPr>
        <w:spacing w:after="160" w:line="259" w:lineRule="auto"/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/>
          <w:color w:val="44546A" w:themeColor="text2"/>
          <w:sz w:val="24"/>
        </w:rPr>
        <w:br w:type="page"/>
      </w:r>
    </w:p>
    <w:p w14:paraId="5FC3999A" w14:textId="77777777" w:rsidR="0070686F" w:rsidRPr="0039547A" w:rsidRDefault="0070686F" w:rsidP="0070686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39547A">
        <w:rPr>
          <w:rFonts w:ascii="Arial" w:hAnsi="Arial"/>
          <w:color w:val="44546A" w:themeColor="text2"/>
          <w:sz w:val="24"/>
        </w:rPr>
        <w:lastRenderedPageBreak/>
        <w:t xml:space="preserve">Accountability and Extent of Authority </w:t>
      </w:r>
    </w:p>
    <w:p w14:paraId="6DE88AF3" w14:textId="77777777" w:rsidR="0070686F" w:rsidRPr="0039547A" w:rsidRDefault="0070686F" w:rsidP="0070686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0D277C99" w14:textId="0583DC15" w:rsidR="0070686F" w:rsidRPr="0039547A" w:rsidRDefault="0070686F" w:rsidP="0070686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39547A">
        <w:rPr>
          <w:rFonts w:ascii="Arial" w:eastAsia="Calibri" w:hAnsi="Arial"/>
          <w:szCs w:val="22"/>
          <w:lang w:val="en-US"/>
        </w:rPr>
        <w:t>Though the incumbent is encouraged to contribute to all board discussions, as the</w:t>
      </w:r>
      <w:r w:rsidR="00352AE9">
        <w:rPr>
          <w:rFonts w:ascii="Arial" w:eastAsia="Calibri" w:hAnsi="Arial"/>
          <w:szCs w:val="22"/>
          <w:lang w:val="en-US"/>
        </w:rPr>
        <w:t xml:space="preserve"> Associate</w:t>
      </w:r>
      <w:r w:rsidRPr="0039547A">
        <w:rPr>
          <w:rFonts w:ascii="Arial" w:eastAsia="Calibri" w:hAnsi="Arial"/>
          <w:szCs w:val="22"/>
          <w:lang w:val="en-US"/>
        </w:rPr>
        <w:t xml:space="preserve"> </w:t>
      </w:r>
      <w:r>
        <w:rPr>
          <w:rFonts w:ascii="Arial" w:eastAsia="Calibri" w:hAnsi="Arial"/>
          <w:szCs w:val="22"/>
          <w:lang w:val="en-US"/>
        </w:rPr>
        <w:t xml:space="preserve">Board </w:t>
      </w:r>
      <w:r w:rsidRPr="0039547A">
        <w:rPr>
          <w:rFonts w:ascii="Arial" w:eastAsia="Calibri" w:hAnsi="Arial"/>
          <w:szCs w:val="22"/>
          <w:lang w:val="en-US"/>
        </w:rPr>
        <w:t>Delegate is not a ministerial appointment, in line with the Corporations Act 2001 (</w:t>
      </w:r>
      <w:proofErr w:type="spellStart"/>
      <w:r w:rsidRPr="0039547A">
        <w:rPr>
          <w:rFonts w:ascii="Arial" w:eastAsia="Calibri" w:hAnsi="Arial"/>
          <w:szCs w:val="22"/>
          <w:lang w:val="en-US"/>
        </w:rPr>
        <w:t>Cth</w:t>
      </w:r>
      <w:proofErr w:type="spellEnd"/>
      <w:r w:rsidRPr="0039547A">
        <w:rPr>
          <w:rFonts w:ascii="Arial" w:eastAsia="Calibri" w:hAnsi="Arial"/>
          <w:szCs w:val="22"/>
          <w:lang w:val="en-US"/>
        </w:rPr>
        <w:t xml:space="preserve">), the incumbent does not have </w:t>
      </w:r>
      <w:r>
        <w:rPr>
          <w:rFonts w:ascii="Arial" w:eastAsia="Calibri" w:hAnsi="Arial"/>
          <w:szCs w:val="22"/>
          <w:lang w:val="en-US"/>
        </w:rPr>
        <w:t>board</w:t>
      </w:r>
      <w:r w:rsidRPr="0039547A">
        <w:rPr>
          <w:rFonts w:ascii="Arial" w:eastAsia="Calibri" w:hAnsi="Arial"/>
          <w:szCs w:val="22"/>
          <w:lang w:val="en-US"/>
        </w:rPr>
        <w:t xml:space="preserve"> voting rights.</w:t>
      </w:r>
    </w:p>
    <w:p w14:paraId="3EE3B7D9" w14:textId="77777777" w:rsidR="0070686F" w:rsidRPr="0039547A" w:rsidRDefault="0070686F" w:rsidP="0070686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3B8B0820" w14:textId="77777777" w:rsidR="0070686F" w:rsidRDefault="0070686F" w:rsidP="006D1EA0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</w:p>
    <w:p w14:paraId="12975567" w14:textId="761C6CE8" w:rsidR="007B785C" w:rsidRPr="006D1EA0" w:rsidRDefault="007B785C" w:rsidP="006D1EA0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6D1EA0">
        <w:rPr>
          <w:rFonts w:ascii="Arial" w:hAnsi="Arial"/>
          <w:color w:val="44546A" w:themeColor="text2"/>
          <w:sz w:val="24"/>
        </w:rPr>
        <w:t xml:space="preserve">Specific Duties </w:t>
      </w:r>
    </w:p>
    <w:p w14:paraId="5CAA8827" w14:textId="77777777" w:rsidR="007B785C" w:rsidRPr="006D1EA0" w:rsidRDefault="007B785C" w:rsidP="007B785C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</w:p>
    <w:p w14:paraId="18432A4C" w14:textId="15B15C91" w:rsidR="007B785C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To participate in any planning forums and or workshops specific to the Board in the establishment of strategies, plans and targeted stakeholder engagement forums.</w:t>
      </w:r>
    </w:p>
    <w:p w14:paraId="3057F8DE" w14:textId="1016B7BF" w:rsidR="001F6A5F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To nominate any items of interest to the Chair that should be placed on the agenda or work program that would enhance the water business role.</w:t>
      </w:r>
    </w:p>
    <w:p w14:paraId="25DF9F7A" w14:textId="4D9C30E2" w:rsidR="001F6A5F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receive Board agendas and participate in the Board meetings as if being appointed a </w:t>
      </w:r>
      <w:r w:rsidR="000F3143" w:rsidRPr="006D1EA0">
        <w:rPr>
          <w:rFonts w:ascii="Arial" w:eastAsia="Calibri" w:hAnsi="Arial"/>
          <w:szCs w:val="22"/>
        </w:rPr>
        <w:t>director</w:t>
      </w:r>
      <w:r w:rsidRPr="006D1EA0">
        <w:rPr>
          <w:rFonts w:ascii="Arial" w:eastAsia="Calibri" w:hAnsi="Arial"/>
          <w:szCs w:val="22"/>
        </w:rPr>
        <w:t xml:space="preserve"> but without any voting rights. </w:t>
      </w:r>
    </w:p>
    <w:p w14:paraId="51201B2E" w14:textId="61ADAC04" w:rsidR="000F3143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Board subcommittees that are considered relevant to enhancing the development of the Delegate. </w:t>
      </w:r>
    </w:p>
    <w:p w14:paraId="751330BC" w14:textId="4C5B181A" w:rsidR="001F6A5F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Board Performance evaluation process established by the Water business that aims to assess the performance of the Board in discharging its governing role. </w:t>
      </w:r>
    </w:p>
    <w:p w14:paraId="072FAF6E" w14:textId="2CA2F57C" w:rsidR="000F3143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training nominated by the Board or by DEECA that is specific to enhancing the development of the delegate. </w:t>
      </w:r>
    </w:p>
    <w:p w14:paraId="448AB71B" w14:textId="77777777" w:rsidR="000F3143" w:rsidRPr="006D1EA0" w:rsidRDefault="000F3143" w:rsidP="000F3143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3555E985" w14:textId="77777777" w:rsidR="000F3143" w:rsidRDefault="000F3143" w:rsidP="000F3143">
      <w:pPr>
        <w:pStyle w:val="Body"/>
        <w:spacing w:after="0" w:line="300" w:lineRule="atLeast"/>
        <w:jc w:val="both"/>
        <w:outlineLvl w:val="0"/>
        <w:rPr>
          <w:rFonts w:ascii="Arial" w:hAnsi="Arial"/>
          <w:sz w:val="20"/>
          <w:szCs w:val="20"/>
        </w:rPr>
      </w:pPr>
    </w:p>
    <w:p w14:paraId="72824DF4" w14:textId="77777777" w:rsidR="001F6A5F" w:rsidRDefault="001F6A5F" w:rsidP="007B785C">
      <w:pPr>
        <w:pStyle w:val="Body"/>
        <w:spacing w:after="0" w:line="300" w:lineRule="atLeast"/>
        <w:jc w:val="both"/>
        <w:outlineLvl w:val="0"/>
        <w:rPr>
          <w:rFonts w:ascii="Arial" w:hAnsi="Arial"/>
          <w:sz w:val="20"/>
          <w:szCs w:val="20"/>
        </w:rPr>
      </w:pPr>
    </w:p>
    <w:sectPr w:rsidR="001F6A5F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BF2B" w14:textId="77777777" w:rsidR="008A7AB0" w:rsidRDefault="008A7AB0" w:rsidP="00B8331F">
      <w:r>
        <w:separator/>
      </w:r>
    </w:p>
  </w:endnote>
  <w:endnote w:type="continuationSeparator" w:id="0">
    <w:p w14:paraId="38D8205F" w14:textId="77777777" w:rsidR="008A7AB0" w:rsidRDefault="008A7AB0" w:rsidP="00B8331F">
      <w:r>
        <w:continuationSeparator/>
      </w:r>
    </w:p>
  </w:endnote>
  <w:endnote w:type="continuationNotice" w:id="1">
    <w:p w14:paraId="08C6008C" w14:textId="77777777" w:rsidR="008A7AB0" w:rsidRDefault="008A7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Light">
    <w:altName w:val="Calibri"/>
    <w:charset w:val="00"/>
    <w:family w:val="swiss"/>
    <w:pitch w:val="variable"/>
    <w:sig w:usb0="00000205" w:usb1="00000000" w:usb2="00000000" w:usb3="00000000" w:csb0="00000097" w:csb1="00000000"/>
  </w:font>
  <w:font w:name="Gill Sans">
    <w:altName w:val="Calibri"/>
    <w:charset w:val="00"/>
    <w:family w:val="swiss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7966" w14:textId="77777777" w:rsidR="008A7AB0" w:rsidRDefault="008A7AB0" w:rsidP="00B8331F">
      <w:r>
        <w:separator/>
      </w:r>
    </w:p>
  </w:footnote>
  <w:footnote w:type="continuationSeparator" w:id="0">
    <w:p w14:paraId="0C724F15" w14:textId="77777777" w:rsidR="008A7AB0" w:rsidRDefault="008A7AB0" w:rsidP="00B8331F">
      <w:r>
        <w:continuationSeparator/>
      </w:r>
    </w:p>
  </w:footnote>
  <w:footnote w:type="continuationNotice" w:id="1">
    <w:p w14:paraId="67B69B7A" w14:textId="77777777" w:rsidR="008A7AB0" w:rsidRDefault="008A7A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F4DE" w14:textId="6499133E" w:rsidR="00B8331F" w:rsidRDefault="00B8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F841EB1" wp14:editId="1C8CEE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105303858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1F0BA" w14:textId="3BED0DD3" w:rsidR="00B8331F" w:rsidRPr="00B8331F" w:rsidRDefault="00B8331F" w:rsidP="00B83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B83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41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931F0BA" w14:textId="3BED0DD3" w:rsidR="00B8331F" w:rsidRPr="00B8331F" w:rsidRDefault="00B8331F" w:rsidP="00B83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B8331F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F64" w14:textId="023BFC9E" w:rsidR="00B8331F" w:rsidRDefault="00B8331F">
    <w:pPr>
      <w:pStyle w:val="Header"/>
    </w:pPr>
  </w:p>
  <w:p w14:paraId="6A57048E" w14:textId="53000888" w:rsidR="00B8331F" w:rsidRDefault="00B83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E7C" w14:textId="2530F5E1" w:rsidR="00B8331F" w:rsidRDefault="00B8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558E28" wp14:editId="36E9622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5500636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23C88" w14:textId="4B98E2C1" w:rsidR="00B8331F" w:rsidRPr="00B8331F" w:rsidRDefault="00B8331F" w:rsidP="00B83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B83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58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9C23C88" w14:textId="4B98E2C1" w:rsidR="00B8331F" w:rsidRPr="00B8331F" w:rsidRDefault="00B8331F" w:rsidP="00B83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B8331F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9FB"/>
    <w:multiLevelType w:val="hybridMultilevel"/>
    <w:tmpl w:val="2B9ED2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4A39"/>
    <w:multiLevelType w:val="hybridMultilevel"/>
    <w:tmpl w:val="40542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7595"/>
    <w:multiLevelType w:val="hybridMultilevel"/>
    <w:tmpl w:val="3B160C9E"/>
    <w:lvl w:ilvl="0" w:tplc="AFE0B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9FA"/>
    <w:multiLevelType w:val="hybridMultilevel"/>
    <w:tmpl w:val="48CAE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05859"/>
    <w:multiLevelType w:val="multilevel"/>
    <w:tmpl w:val="86304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A05736"/>
    <w:multiLevelType w:val="hybridMultilevel"/>
    <w:tmpl w:val="B3DA3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82F5B"/>
    <w:multiLevelType w:val="hybridMultilevel"/>
    <w:tmpl w:val="AEC41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AD4"/>
    <w:multiLevelType w:val="hybridMultilevel"/>
    <w:tmpl w:val="8A1A7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D01DC"/>
    <w:multiLevelType w:val="multilevel"/>
    <w:tmpl w:val="20B64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09584D"/>
    <w:multiLevelType w:val="hybridMultilevel"/>
    <w:tmpl w:val="7F1A8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F3EE6"/>
    <w:multiLevelType w:val="hybridMultilevel"/>
    <w:tmpl w:val="7EE6CF5C"/>
    <w:lvl w:ilvl="0" w:tplc="75D61E6C">
      <w:numFmt w:val="bullet"/>
      <w:lvlText w:val=""/>
      <w:lvlJc w:val="left"/>
      <w:pPr>
        <w:ind w:left="458" w:hanging="359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8F6227AC">
      <w:numFmt w:val="bullet"/>
      <w:lvlText w:val="•"/>
      <w:lvlJc w:val="left"/>
      <w:pPr>
        <w:ind w:left="1421" w:hanging="359"/>
      </w:pPr>
      <w:rPr>
        <w:rFonts w:hint="default"/>
        <w:lang w:val="en-AU" w:eastAsia="en-US" w:bidi="ar-SA"/>
      </w:rPr>
    </w:lvl>
    <w:lvl w:ilvl="2" w:tplc="512EB344">
      <w:numFmt w:val="bullet"/>
      <w:lvlText w:val="•"/>
      <w:lvlJc w:val="left"/>
      <w:pPr>
        <w:ind w:left="2382" w:hanging="359"/>
      </w:pPr>
      <w:rPr>
        <w:rFonts w:hint="default"/>
        <w:lang w:val="en-AU" w:eastAsia="en-US" w:bidi="ar-SA"/>
      </w:rPr>
    </w:lvl>
    <w:lvl w:ilvl="3" w:tplc="D264E512">
      <w:numFmt w:val="bullet"/>
      <w:lvlText w:val="•"/>
      <w:lvlJc w:val="left"/>
      <w:pPr>
        <w:ind w:left="3343" w:hanging="359"/>
      </w:pPr>
      <w:rPr>
        <w:rFonts w:hint="default"/>
        <w:lang w:val="en-AU" w:eastAsia="en-US" w:bidi="ar-SA"/>
      </w:rPr>
    </w:lvl>
    <w:lvl w:ilvl="4" w:tplc="9B9A08E6">
      <w:numFmt w:val="bullet"/>
      <w:lvlText w:val="•"/>
      <w:lvlJc w:val="left"/>
      <w:pPr>
        <w:ind w:left="4304" w:hanging="359"/>
      </w:pPr>
      <w:rPr>
        <w:rFonts w:hint="default"/>
        <w:lang w:val="en-AU" w:eastAsia="en-US" w:bidi="ar-SA"/>
      </w:rPr>
    </w:lvl>
    <w:lvl w:ilvl="5" w:tplc="BF0CBA5C">
      <w:numFmt w:val="bullet"/>
      <w:lvlText w:val="•"/>
      <w:lvlJc w:val="left"/>
      <w:pPr>
        <w:ind w:left="5265" w:hanging="359"/>
      </w:pPr>
      <w:rPr>
        <w:rFonts w:hint="default"/>
        <w:lang w:val="en-AU" w:eastAsia="en-US" w:bidi="ar-SA"/>
      </w:rPr>
    </w:lvl>
    <w:lvl w:ilvl="6" w:tplc="04F6CA94">
      <w:numFmt w:val="bullet"/>
      <w:lvlText w:val="•"/>
      <w:lvlJc w:val="left"/>
      <w:pPr>
        <w:ind w:left="6226" w:hanging="359"/>
      </w:pPr>
      <w:rPr>
        <w:rFonts w:hint="default"/>
        <w:lang w:val="en-AU" w:eastAsia="en-US" w:bidi="ar-SA"/>
      </w:rPr>
    </w:lvl>
    <w:lvl w:ilvl="7" w:tplc="461610FC">
      <w:numFmt w:val="bullet"/>
      <w:lvlText w:val="•"/>
      <w:lvlJc w:val="left"/>
      <w:pPr>
        <w:ind w:left="7187" w:hanging="359"/>
      </w:pPr>
      <w:rPr>
        <w:rFonts w:hint="default"/>
        <w:lang w:val="en-AU" w:eastAsia="en-US" w:bidi="ar-SA"/>
      </w:rPr>
    </w:lvl>
    <w:lvl w:ilvl="8" w:tplc="F40AD402">
      <w:numFmt w:val="bullet"/>
      <w:lvlText w:val="•"/>
      <w:lvlJc w:val="left"/>
      <w:pPr>
        <w:ind w:left="8148" w:hanging="359"/>
      </w:pPr>
      <w:rPr>
        <w:rFonts w:hint="default"/>
        <w:lang w:val="en-AU" w:eastAsia="en-US" w:bidi="ar-SA"/>
      </w:rPr>
    </w:lvl>
  </w:abstractNum>
  <w:abstractNum w:abstractNumId="11" w15:restartNumberingAfterBreak="0">
    <w:nsid w:val="52D33FF9"/>
    <w:multiLevelType w:val="hybridMultilevel"/>
    <w:tmpl w:val="EC922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66A"/>
    <w:multiLevelType w:val="hybridMultilevel"/>
    <w:tmpl w:val="C7907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64B24"/>
    <w:multiLevelType w:val="multilevel"/>
    <w:tmpl w:val="8B7A70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A77EBE"/>
    <w:multiLevelType w:val="hybridMultilevel"/>
    <w:tmpl w:val="F29A8E24"/>
    <w:lvl w:ilvl="0" w:tplc="2F88E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D384">
      <w:numFmt w:val="bullet"/>
      <w:lvlText w:val="•"/>
      <w:lvlJc w:val="left"/>
      <w:pPr>
        <w:ind w:left="1644" w:hanging="564"/>
      </w:pPr>
      <w:rPr>
        <w:rFonts w:ascii="Arial" w:eastAsia="Calibr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07C8"/>
    <w:multiLevelType w:val="hybridMultilevel"/>
    <w:tmpl w:val="69682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96A26"/>
    <w:multiLevelType w:val="hybridMultilevel"/>
    <w:tmpl w:val="25F23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09148">
    <w:abstractNumId w:val="2"/>
  </w:num>
  <w:num w:numId="2" w16cid:durableId="1255432221">
    <w:abstractNumId w:val="1"/>
  </w:num>
  <w:num w:numId="3" w16cid:durableId="1046830613">
    <w:abstractNumId w:val="6"/>
  </w:num>
  <w:num w:numId="4" w16cid:durableId="131019007">
    <w:abstractNumId w:val="16"/>
  </w:num>
  <w:num w:numId="5" w16cid:durableId="795215930">
    <w:abstractNumId w:val="10"/>
  </w:num>
  <w:num w:numId="6" w16cid:durableId="75903398">
    <w:abstractNumId w:val="7"/>
  </w:num>
  <w:num w:numId="7" w16cid:durableId="241642663">
    <w:abstractNumId w:val="11"/>
  </w:num>
  <w:num w:numId="8" w16cid:durableId="2010670123">
    <w:abstractNumId w:val="9"/>
  </w:num>
  <w:num w:numId="9" w16cid:durableId="101994462">
    <w:abstractNumId w:val="5"/>
  </w:num>
  <w:num w:numId="10" w16cid:durableId="1147865737">
    <w:abstractNumId w:val="13"/>
  </w:num>
  <w:num w:numId="11" w16cid:durableId="1979069187">
    <w:abstractNumId w:val="4"/>
  </w:num>
  <w:num w:numId="12" w16cid:durableId="136536478">
    <w:abstractNumId w:val="12"/>
  </w:num>
  <w:num w:numId="13" w16cid:durableId="617303060">
    <w:abstractNumId w:val="0"/>
  </w:num>
  <w:num w:numId="14" w16cid:durableId="801190230">
    <w:abstractNumId w:val="8"/>
  </w:num>
  <w:num w:numId="15" w16cid:durableId="2101903176">
    <w:abstractNumId w:val="3"/>
  </w:num>
  <w:num w:numId="16" w16cid:durableId="639774026">
    <w:abstractNumId w:val="14"/>
  </w:num>
  <w:num w:numId="17" w16cid:durableId="564023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F"/>
    <w:rsid w:val="000A0631"/>
    <w:rsid w:val="000B6928"/>
    <w:rsid w:val="000C4110"/>
    <w:rsid w:val="000E746E"/>
    <w:rsid w:val="000F3143"/>
    <w:rsid w:val="001366D2"/>
    <w:rsid w:val="00186400"/>
    <w:rsid w:val="001F2BFB"/>
    <w:rsid w:val="001F6A5F"/>
    <w:rsid w:val="00216458"/>
    <w:rsid w:val="002D337A"/>
    <w:rsid w:val="0031577B"/>
    <w:rsid w:val="00331304"/>
    <w:rsid w:val="00352AE9"/>
    <w:rsid w:val="00403F60"/>
    <w:rsid w:val="004A092B"/>
    <w:rsid w:val="00510FEA"/>
    <w:rsid w:val="0052353A"/>
    <w:rsid w:val="0052384F"/>
    <w:rsid w:val="005D30C2"/>
    <w:rsid w:val="005E2C9F"/>
    <w:rsid w:val="0066376A"/>
    <w:rsid w:val="006D1EA0"/>
    <w:rsid w:val="006F4A89"/>
    <w:rsid w:val="0070686F"/>
    <w:rsid w:val="0072346C"/>
    <w:rsid w:val="00760B11"/>
    <w:rsid w:val="007B785C"/>
    <w:rsid w:val="00844CE0"/>
    <w:rsid w:val="00877224"/>
    <w:rsid w:val="00891569"/>
    <w:rsid w:val="008A7AB0"/>
    <w:rsid w:val="00953357"/>
    <w:rsid w:val="00A312E9"/>
    <w:rsid w:val="00A9247D"/>
    <w:rsid w:val="00AF7C02"/>
    <w:rsid w:val="00B62F80"/>
    <w:rsid w:val="00B82DD9"/>
    <w:rsid w:val="00B8331F"/>
    <w:rsid w:val="00BD65C1"/>
    <w:rsid w:val="00C23177"/>
    <w:rsid w:val="00C647CF"/>
    <w:rsid w:val="00C6647D"/>
    <w:rsid w:val="00C72D2A"/>
    <w:rsid w:val="00C9166E"/>
    <w:rsid w:val="00E2595D"/>
    <w:rsid w:val="00FA7D57"/>
    <w:rsid w:val="071AD7B0"/>
    <w:rsid w:val="3C2388C5"/>
    <w:rsid w:val="56F71855"/>
    <w:rsid w:val="6AFD7B33"/>
    <w:rsid w:val="71CAA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C04BF"/>
  <w15:chartTrackingRefBased/>
  <w15:docId w15:val="{DE34B44F-C58C-4588-B87C-D8261BE1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1F"/>
    <w:pPr>
      <w:spacing w:after="0" w:line="240" w:lineRule="auto"/>
    </w:pPr>
    <w:rPr>
      <w:rFonts w:ascii="Gill Sans Light" w:eastAsia="Times New Roman" w:hAnsi="Gill Sans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331F"/>
    <w:pPr>
      <w:keepNext/>
      <w:spacing w:before="240" w:after="60"/>
      <w:outlineLvl w:val="0"/>
    </w:pPr>
    <w:rPr>
      <w:rFonts w:ascii="Gill Sans" w:hAnsi="Gill Sans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B8331F"/>
    <w:pPr>
      <w:keepNext/>
      <w:spacing w:before="240" w:after="60"/>
      <w:outlineLvl w:val="2"/>
    </w:pPr>
    <w:rPr>
      <w:rFonts w:ascii="Gill Sans" w:hAnsi="Gill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31F"/>
    <w:rPr>
      <w:rFonts w:ascii="Gill Sans" w:eastAsia="Times New Roman" w:hAnsi="Gill Sans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8331F"/>
    <w:rPr>
      <w:rFonts w:ascii="Gill Sans" w:eastAsia="Times New Roman" w:hAnsi="Gill Sans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B8331F"/>
    <w:pPr>
      <w:numPr>
        <w:ilvl w:val="12"/>
      </w:numPr>
      <w:tabs>
        <w:tab w:val="num" w:pos="360"/>
      </w:tabs>
      <w:jc w:val="both"/>
    </w:pPr>
    <w:rPr>
      <w:rFonts w:ascii="Gill Sans" w:hAnsi="Gill Sans"/>
      <w:sz w:val="22"/>
    </w:rPr>
  </w:style>
  <w:style w:type="character" w:customStyle="1" w:styleId="BodyText3Char">
    <w:name w:val="Body Text 3 Char"/>
    <w:basedOn w:val="DefaultParagraphFont"/>
    <w:link w:val="BodyText3"/>
    <w:rsid w:val="00B8331F"/>
    <w:rPr>
      <w:rFonts w:ascii="Gill Sans" w:eastAsia="Times New Roman" w:hAnsi="Gill Sans" w:cs="Times New Roman"/>
      <w:szCs w:val="20"/>
    </w:rPr>
  </w:style>
  <w:style w:type="character" w:styleId="Hyperlink">
    <w:name w:val="Hyperlink"/>
    <w:basedOn w:val="DefaultParagraphFont"/>
    <w:rsid w:val="00B8331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8331F"/>
    <w:pPr>
      <w:ind w:left="720"/>
    </w:pPr>
  </w:style>
  <w:style w:type="paragraph" w:customStyle="1" w:styleId="HB">
    <w:name w:val="_HB"/>
    <w:next w:val="Normal"/>
    <w:uiPriority w:val="2"/>
    <w:qFormat/>
    <w:rsid w:val="00B8331F"/>
    <w:pPr>
      <w:spacing w:before="180" w:after="113" w:line="300" w:lineRule="atLeast"/>
      <w:outlineLvl w:val="0"/>
    </w:pPr>
    <w:rPr>
      <w:rFonts w:ascii="Calibri" w:eastAsia="Times New Roman" w:hAnsi="Calibri" w:cs="Arial"/>
      <w:b/>
      <w:color w:val="228591"/>
      <w:sz w:val="28"/>
      <w:szCs w:val="24"/>
    </w:rPr>
  </w:style>
  <w:style w:type="paragraph" w:customStyle="1" w:styleId="Body">
    <w:name w:val="_Body"/>
    <w:qFormat/>
    <w:rsid w:val="00B8331F"/>
    <w:pPr>
      <w:spacing w:after="113" w:line="240" w:lineRule="atLeast"/>
    </w:pPr>
    <w:rPr>
      <w:rFonts w:ascii="Calibri" w:eastAsia="Times New Roman" w:hAnsi="Calibri" w:cs="Arial"/>
      <w:szCs w:val="24"/>
    </w:rPr>
  </w:style>
  <w:style w:type="paragraph" w:customStyle="1" w:styleId="HA">
    <w:name w:val="_HA"/>
    <w:next w:val="Body"/>
    <w:uiPriority w:val="2"/>
    <w:qFormat/>
    <w:rsid w:val="00B8331F"/>
    <w:pPr>
      <w:spacing w:after="600" w:line="460" w:lineRule="atLeast"/>
      <w:outlineLvl w:val="0"/>
    </w:pPr>
    <w:rPr>
      <w:rFonts w:ascii="Calibri" w:eastAsia="Times New Roman" w:hAnsi="Calibri" w:cs="Arial"/>
      <w:color w:val="228591"/>
      <w:sz w:val="4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31F"/>
    <w:pPr>
      <w:spacing w:line="240" w:lineRule="atLeast"/>
    </w:pPr>
    <w:rPr>
      <w:rFonts w:asciiTheme="minorHAnsi" w:eastAsiaTheme="minorEastAsia" w:hAnsiTheme="minorHAnsi"/>
      <w:color w:val="000000" w:themeColor="text1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8331F"/>
  </w:style>
  <w:style w:type="paragraph" w:styleId="Header">
    <w:name w:val="header"/>
    <w:basedOn w:val="Normal"/>
    <w:link w:val="HeaderChar"/>
    <w:uiPriority w:val="99"/>
    <w:unhideWhenUsed/>
    <w:rsid w:val="00B8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1F"/>
    <w:rPr>
      <w:rFonts w:ascii="Gill Sans Light" w:eastAsia="Times New Roman" w:hAnsi="Gill Sans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1F"/>
    <w:rPr>
      <w:rFonts w:ascii="Gill Sans Light" w:eastAsia="Times New Roman" w:hAnsi="Gill Sans Light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C9F"/>
  </w:style>
  <w:style w:type="character" w:customStyle="1" w:styleId="CommentTextChar">
    <w:name w:val="Comment Text Char"/>
    <w:basedOn w:val="DefaultParagraphFont"/>
    <w:link w:val="CommentText"/>
    <w:uiPriority w:val="99"/>
    <w:rsid w:val="005E2C9F"/>
    <w:rPr>
      <w:rFonts w:ascii="Gill Sans Light" w:eastAsia="Times New Roman" w:hAnsi="Gill Sans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C9F"/>
    <w:rPr>
      <w:rFonts w:ascii="Gill Sans Light" w:eastAsia="Times New Roman" w:hAnsi="Gill Sans 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lwp.vic.gov.au/water/water-for-victori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aveyoursay.delwp.vic.gov.au/water-for-victor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wcma.vic.gov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psc.vic.gov.au/information-for-board-members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psc.vic.gov.au/resources/directors-code-of-conduct-and-guidance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Board Document" ma:contentTypeID="0x010100DF70FAB86C5CFC4391FA38100E32FC9600340D84CECB1F26498FAE81872A4E1FFF" ma:contentTypeVersion="12" ma:contentTypeDescription="" ma:contentTypeScope="" ma:versionID="6696a2eaf0df485c1e07c51f376e59a4">
  <xsd:schema xmlns:xsd="http://www.w3.org/2001/XMLSchema" xmlns:xs="http://www.w3.org/2001/XMLSchema" xmlns:p="http://schemas.microsoft.com/office/2006/metadata/properties" xmlns:ns2="f953ec92-014a-45fc-ac03-d59390cf7d78" xmlns:ns3="680ff588-2976-4e53-903b-b61852143c81" targetNamespace="http://schemas.microsoft.com/office/2006/metadata/properties" ma:root="true" ma:fieldsID="fd9baecce367ef84ccda64fbf03114e9" ns2:_="" ns3:_="">
    <xsd:import namespace="f953ec92-014a-45fc-ac03-d59390cf7d78"/>
    <xsd:import namespace="680ff588-2976-4e53-903b-b61852143c81"/>
    <xsd:element name="properties">
      <xsd:complexType>
        <xsd:sequence>
          <xsd:element name="documentManagement">
            <xsd:complexType>
              <xsd:all>
                <xsd:element ref="ns2:Board_x0020_Term" minOccurs="0"/>
                <xsd:element ref="ns2:Month" minOccurs="0"/>
                <xsd:element ref="ns2:Year" minOccurs="0"/>
                <xsd:element ref="ns2:BoardArea" minOccurs="0"/>
                <xsd:element ref="ns2:BoardDocumentType" minOccurs="0"/>
                <xsd:element ref="ns3:TemplateTyp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ec92-014a-45fc-ac03-d59390cf7d78" elementFormDefault="qualified">
    <xsd:import namespace="http://schemas.microsoft.com/office/2006/documentManagement/types"/>
    <xsd:import namespace="http://schemas.microsoft.com/office/infopath/2007/PartnerControls"/>
    <xsd:element name="Board_x0020_Term" ma:index="2" nillable="true" ma:displayName="Board Term" ma:default="2021-2023" ma:format="Dropdown" ma:internalName="Board_x0020_Term">
      <xsd:simpleType>
        <xsd:restriction base="dms:Choice">
          <xsd:enumeration value="2019-2021"/>
          <xsd:enumeration value="2021-2023"/>
          <xsd:enumeration value="2023-2025"/>
        </xsd:restriction>
      </xsd:simpleType>
    </xsd:element>
    <xsd:element name="Month" ma:index="3" nillable="true" ma:displayName="Month" ma:format="Dropdown" ma:internalName="Month">
      <xsd:simpleType>
        <xsd:restriction base="dms:Choice">
          <xsd:enumeration value="01 January"/>
          <xsd:enumeration value="02 February"/>
          <xsd:enumeration value="03 March"/>
          <xsd:enumeration value="04 April"/>
          <xsd:enumeration value="05 May"/>
          <xsd:enumeration value="06 June"/>
          <xsd:enumeration value="07 July"/>
          <xsd:enumeration value="08 August"/>
          <xsd:enumeration value="09 September"/>
          <xsd:enumeration value="10 October"/>
          <xsd:enumeration value="11 November"/>
          <xsd:enumeration value="12 December"/>
        </xsd:restriction>
      </xsd:simpleType>
    </xsd:element>
    <xsd:element name="Year" ma:index="4" nillable="true" ma:displayName="Year" ma:default="2023" ma:format="Dropdown" ma:internalName="Year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BoardArea" ma:index="11" nillable="true" ma:displayName="Board Area" ma:format="Dropdown" ma:internalName="BoardArea">
      <xsd:simpleType>
        <xsd:restriction base="dms:Choice">
          <xsd:enumeration value="Board Paper"/>
          <xsd:enumeration value="Induction"/>
          <xsd:enumeration value="Correspondence"/>
          <xsd:enumeration value="Guidelines"/>
        </xsd:restriction>
      </xsd:simpleType>
    </xsd:element>
    <xsd:element name="BoardDocumentType" ma:index="12" nillable="true" ma:displayName="Board Document Type" ma:format="Dropdown" ma:internalName="BoardDocumentType">
      <xsd:simpleType>
        <xsd:union memberTypes="dms:Text">
          <xsd:simpleType>
            <xsd:restriction base="dms:Choice">
              <xsd:enumeration value="Correspondence"/>
              <xsd:enumeration value="Board review"/>
              <xsd:enumeration value="Board declaration"/>
              <xsd:enumeration value="Independent A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f588-2976-4e53-903b-b61852143c81" elementFormDefault="qualified">
    <xsd:import namespace="http://schemas.microsoft.com/office/2006/documentManagement/types"/>
    <xsd:import namespace="http://schemas.microsoft.com/office/infopath/2007/PartnerControls"/>
    <xsd:element name="TemplateType" ma:index="13" nillable="true" ma:displayName="Template Type" ma:default="Board Meeting" ma:format="Dropdown" ma:internalName="TemplateType">
      <xsd:simpleType>
        <xsd:restriction base="dms:Choice">
          <xsd:enumeration value="Board Meeting"/>
          <xsd:enumeration value="Interim Board Meeting"/>
          <xsd:enumeration value="Gener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_x0020_Term xmlns="f953ec92-014a-45fc-ac03-d59390cf7d78">2021-2023</Board_x0020_Term>
    <TemplateType xmlns="680ff588-2976-4e53-903b-b61852143c81">General</TemplateType>
    <BoardArea xmlns="f953ec92-014a-45fc-ac03-d59390cf7d78">Guidelines</BoardArea>
    <BoardDocumentType xmlns="f953ec92-014a-45fc-ac03-d59390cf7d78">Correspondence</BoardDocumentType>
    <Year xmlns="f953ec92-014a-45fc-ac03-d59390cf7d78">2024</Year>
    <Month xmlns="f953ec92-014a-45fc-ac03-d59390cf7d78">02 February</Month>
  </documentManagement>
</p:properties>
</file>

<file path=customXml/itemProps1.xml><?xml version="1.0" encoding="utf-8"?>
<ds:datastoreItem xmlns:ds="http://schemas.openxmlformats.org/officeDocument/2006/customXml" ds:itemID="{5917A408-A5AE-4E71-8490-13E34401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ec92-014a-45fc-ac03-d59390cf7d78"/>
    <ds:schemaRef ds:uri="680ff588-2976-4e53-903b-b61852143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C909F-E11D-4D44-A232-3EA6EFCDC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91653-34C6-429E-B128-2CF50D3B035D}">
  <ds:schemaRefs>
    <ds:schemaRef ds:uri="http://schemas.microsoft.com/office/2006/metadata/properties"/>
    <ds:schemaRef ds:uri="http://schemas.microsoft.com/office/infopath/2007/PartnerControls"/>
    <ds:schemaRef ds:uri="f953ec92-014a-45fc-ac03-d59390cf7d78"/>
    <ds:schemaRef ds:uri="680ff588-2976-4e53-903b-b61852143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Links>
    <vt:vector size="30" baseType="variant">
      <vt:variant>
        <vt:i4>852052</vt:i4>
      </vt:variant>
      <vt:variant>
        <vt:i4>12</vt:i4>
      </vt:variant>
      <vt:variant>
        <vt:i4>0</vt:i4>
      </vt:variant>
      <vt:variant>
        <vt:i4>5</vt:i4>
      </vt:variant>
      <vt:variant>
        <vt:lpwstr>http://www.vpsc.vic.gov.au/information-for-board-members/</vt:lpwstr>
      </vt:variant>
      <vt:variant>
        <vt:lpwstr/>
      </vt:variant>
      <vt:variant>
        <vt:i4>4128801</vt:i4>
      </vt:variant>
      <vt:variant>
        <vt:i4>9</vt:i4>
      </vt:variant>
      <vt:variant>
        <vt:i4>0</vt:i4>
      </vt:variant>
      <vt:variant>
        <vt:i4>5</vt:i4>
      </vt:variant>
      <vt:variant>
        <vt:lpwstr>http://www.vpsc.vic.gov.au/resources/directors-code-of-conduct-and-guidance-notes/</vt:lpwstr>
      </vt:variant>
      <vt:variant>
        <vt:lpwstr/>
      </vt:variant>
      <vt:variant>
        <vt:i4>5701656</vt:i4>
      </vt:variant>
      <vt:variant>
        <vt:i4>6</vt:i4>
      </vt:variant>
      <vt:variant>
        <vt:i4>0</vt:i4>
      </vt:variant>
      <vt:variant>
        <vt:i4>5</vt:i4>
      </vt:variant>
      <vt:variant>
        <vt:lpwstr>http://www.delwp.vic.gov.au/water/water-for-victoria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http://haveyoursay.delwp.vic.gov.au/water-for-victoria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mailto:jobs@wcma.vic.gov.au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Board development positions</dc:title>
  <dc:subject/>
  <dc:creator>David Brennan</dc:creator>
  <cp:keywords/>
  <dc:description/>
  <cp:lastModifiedBy>Kate Ward</cp:lastModifiedBy>
  <cp:revision>27</cp:revision>
  <dcterms:created xsi:type="dcterms:W3CDTF">2024-02-23T20:18:00Z</dcterms:created>
  <dcterms:modified xsi:type="dcterms:W3CDTF">2024-03-01T02:43:00Z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3475499,3ec417f6,481c6dcb</vt:lpwstr>
  </property>
  <property fmtid="{D5CDD505-2E9C-101B-9397-08002B2CF9AE}" pid="3" name="ClassificationContentMarkingHeaderFontProps">
    <vt:lpwstr>#000000,14,Calibri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1a1b368-7309-4b30-bce0-f7926ba87c5f_Enabled">
    <vt:lpwstr>true</vt:lpwstr>
  </property>
  <property fmtid="{D5CDD505-2E9C-101B-9397-08002B2CF9AE}" pid="6" name="MSIP_Label_71a1b368-7309-4b30-bce0-f7926ba87c5f_SetDate">
    <vt:lpwstr>2023-12-13T23:25:33Z</vt:lpwstr>
  </property>
  <property fmtid="{D5CDD505-2E9C-101B-9397-08002B2CF9AE}" pid="7" name="MSIP_Label_71a1b368-7309-4b30-bce0-f7926ba87c5f_Method">
    <vt:lpwstr>Standard</vt:lpwstr>
  </property>
  <property fmtid="{D5CDD505-2E9C-101B-9397-08002B2CF9AE}" pid="8" name="MSIP_Label_71a1b368-7309-4b30-bce0-f7926ba87c5f_Name">
    <vt:lpwstr>Official</vt:lpwstr>
  </property>
  <property fmtid="{D5CDD505-2E9C-101B-9397-08002B2CF9AE}" pid="9" name="MSIP_Label_71a1b368-7309-4b30-bce0-f7926ba87c5f_SiteId">
    <vt:lpwstr>6a5d8a00-9eed-4f0f-af9b-6be165add301</vt:lpwstr>
  </property>
  <property fmtid="{D5CDD505-2E9C-101B-9397-08002B2CF9AE}" pid="10" name="MSIP_Label_71a1b368-7309-4b30-bce0-f7926ba87c5f_ActionId">
    <vt:lpwstr>a53e38c4-088a-4ae6-933d-153229eeec8b</vt:lpwstr>
  </property>
  <property fmtid="{D5CDD505-2E9C-101B-9397-08002B2CF9AE}" pid="11" name="MSIP_Label_71a1b368-7309-4b30-bce0-f7926ba87c5f_ContentBits">
    <vt:lpwstr>1</vt:lpwstr>
  </property>
  <property fmtid="{D5CDD505-2E9C-101B-9397-08002B2CF9AE}" pid="12" name="ContentTypeId">
    <vt:lpwstr>0x010100DF70FAB86C5CFC4391FA38100E32FC9600340D84CECB1F26498FAE81872A4E1FFF</vt:lpwstr>
  </property>
  <property fmtid="{D5CDD505-2E9C-101B-9397-08002B2CF9AE}" pid="13" name="_dlc_DocIdItemGuid">
    <vt:lpwstr>ecddaee6-1447-4157-8dde-ec695ae77e8b</vt:lpwstr>
  </property>
</Properties>
</file>